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8BD4E" w14:textId="55A0E8F9" w:rsidR="006F2819" w:rsidRDefault="00D8340F" w:rsidP="00F67E66">
      <w:bookmarkStart w:id="0" w:name="_Toc160710198"/>
      <w:r>
        <w:rPr>
          <w:rStyle w:val="Cmsor2Char"/>
          <w:sz w:val="22"/>
        </w:rPr>
        <w:t>1</w:t>
      </w:r>
      <w:r w:rsidR="006F2819" w:rsidRPr="00DE5DF7">
        <w:rPr>
          <w:rStyle w:val="Cmsor2Char"/>
          <w:sz w:val="22"/>
        </w:rPr>
        <w:t>.</w:t>
      </w:r>
      <w:r w:rsidR="003C02AE" w:rsidRPr="00DE5DF7">
        <w:rPr>
          <w:rStyle w:val="Cmsor2Char"/>
          <w:sz w:val="22"/>
        </w:rPr>
        <w:t xml:space="preserve"> </w:t>
      </w:r>
      <w:r w:rsidR="006F2819" w:rsidRPr="00DE5DF7">
        <w:rPr>
          <w:rStyle w:val="Cmsor2Char"/>
          <w:sz w:val="22"/>
        </w:rPr>
        <w:t xml:space="preserve">a. </w:t>
      </w:r>
      <w:r w:rsidR="00E353FC" w:rsidRPr="00DE5DF7">
        <w:rPr>
          <w:rStyle w:val="Cmsor2Char"/>
          <w:sz w:val="22"/>
        </w:rPr>
        <w:t xml:space="preserve">sz. </w:t>
      </w:r>
      <w:r w:rsidR="006F2819" w:rsidRPr="00DE5DF7">
        <w:rPr>
          <w:rStyle w:val="Cmsor2Char"/>
          <w:sz w:val="22"/>
        </w:rPr>
        <w:t>mellékle</w:t>
      </w:r>
      <w:r w:rsidR="00F83A75" w:rsidRPr="00DE5DF7">
        <w:rPr>
          <w:rStyle w:val="Cmsor2Char"/>
          <w:sz w:val="22"/>
        </w:rPr>
        <w:t>t</w:t>
      </w:r>
      <w:bookmarkEnd w:id="0"/>
      <w:r w:rsidR="00F83A75">
        <w:t>: KHR tájékoztató természetes személy</w:t>
      </w:r>
    </w:p>
    <w:p w14:paraId="36E40401" w14:textId="77777777" w:rsidR="003C02AE" w:rsidRDefault="003C02AE" w:rsidP="00F67E66"/>
    <w:p w14:paraId="551E3FFF" w14:textId="77777777" w:rsidR="003C02AE" w:rsidRPr="002E62A9" w:rsidRDefault="003C02AE" w:rsidP="003C02AE">
      <w:pPr>
        <w:suppressAutoHyphens/>
        <w:jc w:val="center"/>
      </w:pPr>
      <w:r w:rsidRPr="002E62A9">
        <w:rPr>
          <w:b/>
          <w:bCs/>
          <w:smallCaps/>
        </w:rPr>
        <w:t>KHR TÁJÉKOZTATÓ (LAKOSSÁGI ÜGYFELEK RÉSZÉRE)</w:t>
      </w:r>
    </w:p>
    <w:p w14:paraId="0489EF49" w14:textId="77777777" w:rsidR="003C02AE" w:rsidRPr="002E62A9" w:rsidRDefault="003C02AE" w:rsidP="003C02AE">
      <w:pPr>
        <w:suppressAutoHyphens/>
        <w:jc w:val="both"/>
        <w:rPr>
          <w:sz w:val="16"/>
          <w:szCs w:val="16"/>
        </w:rPr>
      </w:pPr>
    </w:p>
    <w:p w14:paraId="3AAD683C" w14:textId="1EAC4F84" w:rsidR="003C02AE" w:rsidRPr="002E62A9" w:rsidRDefault="003C02AE" w:rsidP="003C02AE">
      <w:pPr>
        <w:suppressAutoHyphens/>
        <w:jc w:val="both"/>
      </w:pPr>
      <w:r w:rsidRPr="002E62A9">
        <w:t xml:space="preserve">Az </w:t>
      </w:r>
      <w:r w:rsidRPr="002E62A9">
        <w:rPr>
          <w:b/>
          <w:bCs/>
        </w:rPr>
        <w:t xml:space="preserve">MBH Duna Bank </w:t>
      </w:r>
      <w:r w:rsidR="00A73819">
        <w:rPr>
          <w:b/>
          <w:bCs/>
        </w:rPr>
        <w:t>Zrt</w:t>
      </w:r>
      <w:r w:rsidRPr="002E62A9">
        <w:rPr>
          <w:i/>
          <w:iCs/>
        </w:rPr>
        <w:t>.</w:t>
      </w:r>
      <w:r w:rsidRPr="002E62A9">
        <w:t>, mint referenciaadat-szolgáltató (továbbiakban: Referenciaadat-szolgáltató) a központi hitelinformációs rendszerről szóló 2011. évi CXXII. (a továbbiakban: KHR tv.) alapján természetes személynek minősülő ügyfeleiről az alábbi tájékoztatóban ismertetett esetekben a hitelképesség megalapozottabb megítélése, valamint a felelős hitelezés feltételei teljesítésének és a hitelezési kockázat csökkentésének előmozdítása az adósok és a referenciaadat-szolgáltatók - többek között a pénzügyi intézmények - biztonságának érdekében, a jelen tájékoztatóban felsorolt, KHR tv. szerinti referenciaadatokat (továbbiakban: referenciaadat) adja át a Központi Hitelinformációs Rendszert (továbbiakban: KHR) kezelő pénzügyi vállalkozás (BISZ Központi Hitelinformációs Zártkörűen Működő Részvénytársaság) részére.</w:t>
      </w:r>
    </w:p>
    <w:p w14:paraId="29849FCA" w14:textId="77777777" w:rsidR="003C02AE" w:rsidRPr="002E62A9" w:rsidRDefault="003C02AE" w:rsidP="003C02AE">
      <w:pPr>
        <w:suppressAutoHyphens/>
        <w:jc w:val="both"/>
      </w:pPr>
    </w:p>
    <w:p w14:paraId="5FF2C1A0" w14:textId="77777777" w:rsidR="003C02AE" w:rsidRPr="002E62A9" w:rsidRDefault="003C02AE" w:rsidP="003C02AE">
      <w:pPr>
        <w:suppressAutoHyphens/>
        <w:jc w:val="both"/>
        <w:rPr>
          <w:u w:val="single"/>
        </w:rPr>
      </w:pPr>
      <w:r w:rsidRPr="002E62A9">
        <w:rPr>
          <w:u w:val="single"/>
        </w:rPr>
        <w:t>I. Adatszolgáltatás szerződéskötésről</w:t>
      </w:r>
    </w:p>
    <w:p w14:paraId="7EFB0EA2" w14:textId="77777777" w:rsidR="003C02AE" w:rsidRPr="002E62A9" w:rsidRDefault="003C02AE" w:rsidP="003C02AE">
      <w:pPr>
        <w:suppressAutoHyphens/>
        <w:jc w:val="both"/>
      </w:pPr>
    </w:p>
    <w:p w14:paraId="006D5232" w14:textId="0A120A18" w:rsidR="003C02AE" w:rsidRPr="002E62A9" w:rsidRDefault="003C02AE" w:rsidP="003C02AE">
      <w:pPr>
        <w:suppressAutoHyphens/>
        <w:jc w:val="both"/>
      </w:pPr>
      <w:r w:rsidRPr="002E62A9">
        <w:t>A Referenciaadat-szolgáltató a hitelintézetekről és pénzügyi vállalkozásokról szóló 2013. évi CCXXXVII. számú törvény (Hpt.) 3.§ (1) bekezdés b)-c)</w:t>
      </w:r>
      <w:r w:rsidR="00435C5F">
        <w:t xml:space="preserve">, </w:t>
      </w:r>
      <w:r w:rsidRPr="002E62A9">
        <w:t xml:space="preserve">f)-g) és l) pontjában foglalt pénzügyi szolgáltatásra vonatkozó szerződés, így </w:t>
      </w:r>
    </w:p>
    <w:p w14:paraId="7CF6E6A8" w14:textId="77777777" w:rsidR="003C02AE" w:rsidRPr="002E62A9" w:rsidRDefault="003C02AE" w:rsidP="00E9515D">
      <w:pPr>
        <w:numPr>
          <w:ilvl w:val="0"/>
          <w:numId w:val="31"/>
        </w:numPr>
        <w:suppressAutoHyphens/>
        <w:jc w:val="both"/>
      </w:pPr>
      <w:r w:rsidRPr="002E62A9">
        <w:t xml:space="preserve">hitel- és pénzkölcsön-, </w:t>
      </w:r>
    </w:p>
    <w:p w14:paraId="26FBB877" w14:textId="77777777" w:rsidR="003C02AE" w:rsidRPr="002E62A9" w:rsidRDefault="003C02AE" w:rsidP="00E9515D">
      <w:pPr>
        <w:numPr>
          <w:ilvl w:val="0"/>
          <w:numId w:val="31"/>
        </w:numPr>
        <w:suppressAutoHyphens/>
        <w:jc w:val="both"/>
      </w:pPr>
      <w:r w:rsidRPr="002E62A9">
        <w:t xml:space="preserve">pénzügyi lízing-, </w:t>
      </w:r>
    </w:p>
    <w:p w14:paraId="21E06ECB" w14:textId="77777777" w:rsidR="003C02AE" w:rsidRPr="002E62A9" w:rsidRDefault="003C02AE" w:rsidP="00E9515D">
      <w:pPr>
        <w:numPr>
          <w:ilvl w:val="0"/>
          <w:numId w:val="31"/>
        </w:numPr>
        <w:suppressAutoHyphens/>
        <w:jc w:val="both"/>
      </w:pPr>
      <w:r w:rsidRPr="002E62A9">
        <w:t>olyan papír alapú készpénz-helyettesítő fizetési eszköz (például papír alapú utazási csekk, váltó) kibocsátása, illetve az ezzel kapcsolatos szolgáltatás nyújtása, amely nem minősül pénzforgalmi szolgáltatásnak-,</w:t>
      </w:r>
    </w:p>
    <w:p w14:paraId="3A07391D" w14:textId="51FEE2D7" w:rsidR="003C02AE" w:rsidRPr="002E62A9" w:rsidRDefault="003C02AE" w:rsidP="00E9515D">
      <w:pPr>
        <w:numPr>
          <w:ilvl w:val="0"/>
          <w:numId w:val="31"/>
        </w:numPr>
        <w:suppressAutoHyphens/>
        <w:jc w:val="both"/>
      </w:pPr>
      <w:r w:rsidRPr="002E62A9">
        <w:t>kezesség és garancia- és egyéb bankári kötelezettség vállalás</w:t>
      </w:r>
      <w:r w:rsidR="00435C5F">
        <w:t>a</w:t>
      </w:r>
      <w:r w:rsidRPr="002E62A9">
        <w:t>,</w:t>
      </w:r>
    </w:p>
    <w:p w14:paraId="68566D41" w14:textId="4C6C0D3A" w:rsidR="003C02AE" w:rsidRPr="002E62A9" w:rsidRDefault="003C02AE" w:rsidP="00E9515D">
      <w:pPr>
        <w:numPr>
          <w:ilvl w:val="0"/>
          <w:numId w:val="31"/>
        </w:numPr>
        <w:suppressAutoHyphens/>
        <w:jc w:val="both"/>
      </w:pPr>
      <w:r w:rsidRPr="002E62A9">
        <w:t>követelésvásárlási tevékenység nyújtására</w:t>
      </w:r>
      <w:r w:rsidR="00126F0B">
        <w:t xml:space="preserve"> </w:t>
      </w:r>
      <w:r w:rsidRPr="002E62A9">
        <w:t>vonatkozó szerződés (továbbiakban együtt: a pénzügyi szolgáltatásra vonatkozó szerződés) megkötését követően - 5 munkanapon belül - átadja a KHR részére a központi hitelinformációs rendszerről szóló 2011. évi CXXII. törvény (KHR tv.) 5.§ (2) bekezdés a) pontja alapján az alábbi referenciaadatokat:</w:t>
      </w:r>
    </w:p>
    <w:p w14:paraId="56AA3ED6" w14:textId="77777777" w:rsidR="003C02AE" w:rsidRPr="002E62A9" w:rsidRDefault="003C02AE" w:rsidP="00E9515D">
      <w:pPr>
        <w:numPr>
          <w:ilvl w:val="0"/>
          <w:numId w:val="30"/>
        </w:numPr>
        <w:tabs>
          <w:tab w:val="left" w:pos="180"/>
        </w:tabs>
        <w:suppressAutoHyphens/>
        <w:jc w:val="both"/>
      </w:pPr>
      <w:r w:rsidRPr="002E62A9">
        <w:t>azonosító adatok: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cím.</w:t>
      </w:r>
    </w:p>
    <w:p w14:paraId="5C398AFB" w14:textId="77777777" w:rsidR="003C02AE" w:rsidRPr="002E62A9" w:rsidRDefault="003C02AE" w:rsidP="00E9515D">
      <w:pPr>
        <w:numPr>
          <w:ilvl w:val="0"/>
          <w:numId w:val="30"/>
        </w:numPr>
        <w:tabs>
          <w:tab w:val="left" w:pos="180"/>
        </w:tabs>
        <w:suppressAutoHyphens/>
        <w:jc w:val="both"/>
      </w:pPr>
      <w:r w:rsidRPr="002E62A9">
        <w:t>szerződéses adatok: a szerződés típusa és azonosítója (száma); a szerződés megkötésének, lejáratának, megszűnésének időpontja; ügyféli minőség (adós, adóstárs); a szerződés összege és devizaneme, valamint a törlesztés módja és gyakorisága, szerződéses összeg törlesztő részletének összege és devizaneme.</w:t>
      </w:r>
    </w:p>
    <w:p w14:paraId="55ADC681" w14:textId="77777777" w:rsidR="002E62A9" w:rsidRDefault="002E62A9" w:rsidP="003C02AE">
      <w:pPr>
        <w:tabs>
          <w:tab w:val="left" w:pos="180"/>
        </w:tabs>
        <w:suppressAutoHyphens/>
        <w:jc w:val="both"/>
      </w:pPr>
    </w:p>
    <w:p w14:paraId="2695A6F6" w14:textId="0A14A941" w:rsidR="003C02AE" w:rsidRPr="002E62A9" w:rsidRDefault="003C02AE" w:rsidP="003C02AE">
      <w:pPr>
        <w:tabs>
          <w:tab w:val="left" w:pos="180"/>
        </w:tabs>
        <w:suppressAutoHyphens/>
        <w:jc w:val="both"/>
      </w:pPr>
      <w:r w:rsidRPr="002E62A9">
        <w:t xml:space="preserve">Tájékoztatjuk, hogy az átadást megelőzően az Ön hozzájárulása szükséges adatainak KHR-ből történő más referenciaadat-szolgáltató általi átvételéhez. </w:t>
      </w:r>
    </w:p>
    <w:p w14:paraId="5632F4CC" w14:textId="77777777" w:rsidR="003C02AE" w:rsidRPr="002E62A9" w:rsidRDefault="003C02AE" w:rsidP="003C02AE">
      <w:pPr>
        <w:suppressAutoHyphens/>
        <w:jc w:val="both"/>
      </w:pPr>
    </w:p>
    <w:p w14:paraId="7BE6103F" w14:textId="77777777" w:rsidR="003C02AE" w:rsidRPr="002E62A9" w:rsidRDefault="003C02AE" w:rsidP="003C02AE">
      <w:pPr>
        <w:suppressAutoHyphens/>
        <w:jc w:val="both"/>
        <w:rPr>
          <w:u w:val="single"/>
        </w:rPr>
      </w:pPr>
      <w:r w:rsidRPr="002E62A9">
        <w:rPr>
          <w:u w:val="single"/>
        </w:rPr>
        <w:t>II. Adatszolgáltatás a fennálló tőketartozásról, törlesztő részletről, valamint előtörlesztés esetén</w:t>
      </w:r>
    </w:p>
    <w:p w14:paraId="440A2E6F" w14:textId="77777777" w:rsidR="003C02AE" w:rsidRPr="002E62A9" w:rsidRDefault="003C02AE" w:rsidP="003C02AE">
      <w:pPr>
        <w:suppressAutoHyphens/>
        <w:jc w:val="both"/>
      </w:pPr>
    </w:p>
    <w:p w14:paraId="55A42161" w14:textId="77777777" w:rsidR="003C02AE" w:rsidRDefault="003C02AE" w:rsidP="003C02AE">
      <w:pPr>
        <w:suppressAutoHyphens/>
        <w:jc w:val="both"/>
      </w:pPr>
      <w:r w:rsidRPr="002E62A9">
        <w:t>A Referenciaadat-szolgáltató a tárgyhót követő ötödik munkanapig átadja a KHR-t kezelő pénzügyi vállalkozás részére a pénzügyi szolgáltatásra vonatkozó szerződéssel kapcsolatosan az alábbi referenciaadatot:</w:t>
      </w:r>
    </w:p>
    <w:p w14:paraId="77441633" w14:textId="77777777" w:rsidR="002E62A9" w:rsidRPr="002E62A9" w:rsidRDefault="002E62A9" w:rsidP="003C02AE">
      <w:pPr>
        <w:suppressAutoHyphens/>
        <w:jc w:val="both"/>
      </w:pPr>
    </w:p>
    <w:p w14:paraId="0E824A58" w14:textId="77777777" w:rsidR="003C02AE" w:rsidRPr="002E62A9" w:rsidRDefault="003C02AE" w:rsidP="00E9515D">
      <w:pPr>
        <w:numPr>
          <w:ilvl w:val="0"/>
          <w:numId w:val="32"/>
        </w:numPr>
        <w:suppressAutoHyphens/>
        <w:ind w:left="709" w:hanging="425"/>
        <w:jc w:val="both"/>
      </w:pPr>
      <w:r w:rsidRPr="002E62A9">
        <w:t>Az adatszolgáltatás tárgyát képező szerződés adatai: fennálló tőketartozás összege és pénzneme, a szerződéses összeg törlesztő részletének összege és devizaneme.</w:t>
      </w:r>
    </w:p>
    <w:p w14:paraId="1913B656" w14:textId="77777777" w:rsidR="003C02AE" w:rsidRDefault="003C02AE" w:rsidP="003C02AE">
      <w:pPr>
        <w:tabs>
          <w:tab w:val="left" w:pos="180"/>
        </w:tabs>
        <w:suppressAutoHyphens/>
        <w:jc w:val="both"/>
      </w:pPr>
      <w:r w:rsidRPr="002E62A9">
        <w:t>Tájékoztatjuk, hogy amennyiben adatszolgáltatás tárgyát képező pénzügyi szolgáltatásra vonatkozó szerződés hatálya alatt előtörlesztést teljesít, a Referenciaadat-szolgáltató az előtörlesztést követő öt munkanapon belül átadja a KHR-t kezelő pénzügyi vállalkozás részére az alábbi referenciaadatot:</w:t>
      </w:r>
    </w:p>
    <w:p w14:paraId="2446B2D9" w14:textId="77777777" w:rsidR="003C02AE" w:rsidRPr="00D54406" w:rsidRDefault="003C02AE" w:rsidP="003C02AE">
      <w:pPr>
        <w:tabs>
          <w:tab w:val="left" w:pos="180"/>
        </w:tabs>
        <w:suppressAutoHyphens/>
        <w:jc w:val="both"/>
      </w:pPr>
    </w:p>
    <w:p w14:paraId="4747EBC0" w14:textId="77777777" w:rsidR="003C02AE" w:rsidRPr="00D54406" w:rsidRDefault="003C02AE" w:rsidP="00E9515D">
      <w:pPr>
        <w:numPr>
          <w:ilvl w:val="1"/>
          <w:numId w:val="33"/>
        </w:numPr>
        <w:suppressAutoHyphens/>
        <w:ind w:left="709"/>
        <w:jc w:val="both"/>
      </w:pPr>
      <w:r w:rsidRPr="00D54406">
        <w:t>Az adatszolgáltatás tárgyát képező szerződés adatai: előtörlesztés ténye, ideje, az előtörlesztett összeg és a fennálló tőketartozás összege, pénzneme.</w:t>
      </w:r>
    </w:p>
    <w:p w14:paraId="2D2BF214" w14:textId="77777777" w:rsidR="003C02AE" w:rsidRPr="00D54406" w:rsidRDefault="003C02AE" w:rsidP="003C02AE">
      <w:pPr>
        <w:suppressAutoHyphens/>
        <w:jc w:val="both"/>
      </w:pPr>
    </w:p>
    <w:p w14:paraId="09F2AE21" w14:textId="77777777" w:rsidR="003C02AE" w:rsidRPr="00D54406" w:rsidRDefault="003C02AE" w:rsidP="003C02AE">
      <w:pPr>
        <w:suppressAutoHyphens/>
        <w:jc w:val="both"/>
        <w:rPr>
          <w:u w:val="single"/>
        </w:rPr>
      </w:pPr>
      <w:r w:rsidRPr="00D54406">
        <w:rPr>
          <w:u w:val="single"/>
        </w:rPr>
        <w:lastRenderedPageBreak/>
        <w:t xml:space="preserve">III. Adatszolgáltatás valótlan adatközlésről, hamis vagy hamisított okirat használatáról </w:t>
      </w:r>
    </w:p>
    <w:p w14:paraId="3E0ED8B1" w14:textId="77777777" w:rsidR="003C02AE" w:rsidRPr="00D54406" w:rsidRDefault="003C02AE" w:rsidP="003C02AE">
      <w:pPr>
        <w:tabs>
          <w:tab w:val="left" w:pos="5865"/>
        </w:tabs>
        <w:suppressAutoHyphens/>
        <w:jc w:val="both"/>
      </w:pPr>
      <w:r w:rsidRPr="00D54406">
        <w:tab/>
      </w:r>
    </w:p>
    <w:p w14:paraId="462AFEB2" w14:textId="5297B14F" w:rsidR="003C02AE" w:rsidRPr="00D54406" w:rsidRDefault="003C02AE" w:rsidP="00D54406">
      <w:pPr>
        <w:jc w:val="both"/>
      </w:pPr>
      <w:r w:rsidRPr="00D54406">
        <w:t>Amennyiben Ön a pénzügyi szolgáltatásra vonatkozó szerződés megkötésének kezdeményezése során valótlan adatot közöl és ez okirattal bizonyítható, illetve hamis vagy hamisított okirat használata miatt a bíróság jogerős határozatában a Büntető Törvénykönyvről szóló 1978. évi IV. törvény (a továbbiakban: 1978. évi IV. törvény) 274–277. §-ában, vagy a Büntető Törvénykönyvről szóló 2012. évi C. törvény (a továbbiakban: Btk.) 342., 343., 345. és 346. §-ában meghatározott bűncselekmény elkövetését állapítja meg, úgy a KHR tv. 12. § alapján a Referenciaadat-szolgáltató az alábbi adatait továbbítja a KHR részére:</w:t>
      </w:r>
    </w:p>
    <w:p w14:paraId="7341688B" w14:textId="77777777" w:rsidR="00F83A75" w:rsidRPr="00D54406" w:rsidRDefault="00F83A75" w:rsidP="00F67E66"/>
    <w:p w14:paraId="5A8B867C" w14:textId="77777777" w:rsidR="003C02AE" w:rsidRPr="00D54406" w:rsidRDefault="003C02AE" w:rsidP="00E9515D">
      <w:pPr>
        <w:numPr>
          <w:ilvl w:val="0"/>
          <w:numId w:val="34"/>
        </w:numPr>
        <w:autoSpaceDE w:val="0"/>
        <w:autoSpaceDN w:val="0"/>
        <w:adjustRightInd w:val="0"/>
        <w:ind w:left="709" w:hanging="425"/>
        <w:jc w:val="both"/>
      </w:pPr>
      <w:r w:rsidRPr="00D54406">
        <w:t>azonosító adatok: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cím.</w:t>
      </w:r>
    </w:p>
    <w:p w14:paraId="35B327FA" w14:textId="77777777" w:rsidR="003C02AE" w:rsidRPr="00D54406" w:rsidRDefault="003C02AE" w:rsidP="003C02AE">
      <w:pPr>
        <w:tabs>
          <w:tab w:val="left" w:pos="180"/>
        </w:tabs>
        <w:suppressAutoHyphens/>
        <w:ind w:left="709" w:hanging="425"/>
        <w:jc w:val="both"/>
      </w:pPr>
    </w:p>
    <w:p w14:paraId="35116EFF" w14:textId="77777777" w:rsidR="003C02AE" w:rsidRPr="00D54406" w:rsidRDefault="003C02AE" w:rsidP="00E9515D">
      <w:pPr>
        <w:numPr>
          <w:ilvl w:val="0"/>
          <w:numId w:val="34"/>
        </w:numPr>
        <w:autoSpaceDE w:val="0"/>
        <w:autoSpaceDN w:val="0"/>
        <w:adjustRightInd w:val="0"/>
        <w:ind w:left="709" w:hanging="425"/>
        <w:jc w:val="both"/>
      </w:pPr>
      <w:r w:rsidRPr="00D54406">
        <w:t>az adatszolgáltatás tárgyát képező szerződés adatai: az igénylés elutasításának időpontja, indoka, okirati bizonyítékok, jogerős bírósági határozat száma, az eljáró bíróság megnevezése, a határozat rendelkező részének tartalma.</w:t>
      </w:r>
    </w:p>
    <w:p w14:paraId="78DC09EB" w14:textId="77777777" w:rsidR="003C02AE" w:rsidRPr="00D54406" w:rsidRDefault="003C02AE" w:rsidP="003C02AE"/>
    <w:p w14:paraId="2C75820B" w14:textId="77777777" w:rsidR="003C02AE" w:rsidRPr="00D54406" w:rsidRDefault="003C02AE" w:rsidP="003C02AE">
      <w:pPr>
        <w:suppressAutoHyphens/>
        <w:jc w:val="both"/>
        <w:rPr>
          <w:u w:val="single"/>
        </w:rPr>
      </w:pPr>
      <w:r w:rsidRPr="00D54406">
        <w:rPr>
          <w:u w:val="single"/>
        </w:rPr>
        <w:t xml:space="preserve">IV. Adatszolgáltatás lejárt és meg nem fizetett tartozásról </w:t>
      </w:r>
    </w:p>
    <w:p w14:paraId="330ABBA2" w14:textId="77777777" w:rsidR="003C02AE" w:rsidRPr="00D54406" w:rsidRDefault="003C02AE" w:rsidP="003C02AE">
      <w:pPr>
        <w:suppressAutoHyphens/>
        <w:jc w:val="both"/>
      </w:pPr>
    </w:p>
    <w:p w14:paraId="3DCD1550" w14:textId="77777777" w:rsidR="003C02AE" w:rsidRPr="00D54406" w:rsidRDefault="003C02AE" w:rsidP="003C02AE">
      <w:pPr>
        <w:suppressAutoHyphens/>
        <w:jc w:val="both"/>
      </w:pPr>
      <w:r w:rsidRPr="00D54406">
        <w:t>Amennyiben Ön a  pénzügyi szolgáltatásra vonatkozó szerződésben vállalt fizetési kötelezettségének oly módon nem tesz eleget, hogy a lejárt és meg nem fizetett tartozásának összege meghaladja a késedelembe esés időpontjában érvényes legkisebb összegű havi minimálbért és ezen minimálbérösszeget meghaladó késedelem folyamatosan, több, mint kilencven napon keresztül fennállt, úgy az alábbi referenciaadatokat a  KHR tv. 11. § (1) bekezdése alapján a Referenciaadat-szolgáltató továbbítja a KHR-t kezelő pénzügyi vállalkozás részére:</w:t>
      </w:r>
    </w:p>
    <w:p w14:paraId="7FB76145" w14:textId="77777777" w:rsidR="003C02AE" w:rsidRPr="00D54406" w:rsidRDefault="003C02AE" w:rsidP="003C02AE">
      <w:pPr>
        <w:suppressAutoHyphens/>
        <w:jc w:val="both"/>
      </w:pPr>
    </w:p>
    <w:p w14:paraId="391B91A6" w14:textId="77777777" w:rsidR="003C02AE" w:rsidRPr="00D54406" w:rsidRDefault="003C02AE" w:rsidP="00E9515D">
      <w:pPr>
        <w:numPr>
          <w:ilvl w:val="0"/>
          <w:numId w:val="35"/>
        </w:numPr>
        <w:tabs>
          <w:tab w:val="left" w:pos="180"/>
        </w:tabs>
        <w:suppressAutoHyphens/>
        <w:jc w:val="both"/>
      </w:pPr>
      <w:r w:rsidRPr="00D54406">
        <w:t>azonosító adatok: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cím.</w:t>
      </w:r>
    </w:p>
    <w:p w14:paraId="71AF5143" w14:textId="77777777" w:rsidR="003C02AE" w:rsidRPr="00D54406" w:rsidRDefault="003C02AE" w:rsidP="003C02AE">
      <w:pPr>
        <w:tabs>
          <w:tab w:val="left" w:pos="180"/>
        </w:tabs>
        <w:suppressAutoHyphens/>
        <w:ind w:left="180" w:hanging="180"/>
        <w:jc w:val="both"/>
      </w:pPr>
    </w:p>
    <w:p w14:paraId="6DCD6DE0" w14:textId="77777777" w:rsidR="003C02AE" w:rsidRPr="00D54406" w:rsidRDefault="003C02AE" w:rsidP="00E9515D">
      <w:pPr>
        <w:numPr>
          <w:ilvl w:val="0"/>
          <w:numId w:val="36"/>
        </w:numPr>
        <w:jc w:val="both"/>
      </w:pPr>
      <w:r w:rsidRPr="00D54406">
        <w:t>szerződéses adatok: a szerződés típusa és azonosítója (száma), a szerződés megkötésének, lejáratának, megszűnésének időpontja, ügyféli minőség (adós, adóstárs), a szerződés összege és devizaneme, valamint a törlesztés módja és gyakorisága,  a KHR tv. 11. § (1) bekezdésében meghatározott feltételek bekövetkezésének időpontja, a KHR tv. 11. § (1) bekezdésében meghatározott feltételek bekövetkezésekor fennálló lejárt és meg nem fizetett tartozás összege, a lejárt és meg nem fizetett tartozás megszűnésének módja és időpontja, a követelés másik referenciaadat-szolgáltató részére történő átruházására, perre utaló megjegyzés, előtörlesztés ténye, ideje, az előtörlesztett összeg és a fennálló tőketartozás összege, pénzneme, a szerződéses összeg törlesztő részletének összege és devizaneme.</w:t>
      </w:r>
    </w:p>
    <w:p w14:paraId="4EB32276" w14:textId="77777777" w:rsidR="0077778B" w:rsidRDefault="0077778B" w:rsidP="003C02AE">
      <w:pPr>
        <w:suppressAutoHyphens/>
        <w:jc w:val="both"/>
      </w:pPr>
    </w:p>
    <w:p w14:paraId="13A86BEF" w14:textId="48DC83A5" w:rsidR="003C02AE" w:rsidRPr="00D54406" w:rsidRDefault="003C02AE" w:rsidP="003C02AE">
      <w:pPr>
        <w:suppressAutoHyphens/>
        <w:jc w:val="both"/>
      </w:pPr>
      <w:r w:rsidRPr="00D54406">
        <w:t xml:space="preserve">Tájékoztatjuk, hogy a Referenciaadat-szolgáltatóval szemben fennálló több jogviszony egyidejű fennállása esetén előzőekben meghatározott szerződésszegést jogviszonyonként külön-külön vesszük figyelembe. </w:t>
      </w:r>
    </w:p>
    <w:p w14:paraId="3F4172E3" w14:textId="77777777" w:rsidR="003C02AE" w:rsidRPr="00D54406" w:rsidRDefault="003C02AE" w:rsidP="003C02AE">
      <w:pPr>
        <w:suppressAutoHyphens/>
        <w:jc w:val="both"/>
      </w:pPr>
    </w:p>
    <w:p w14:paraId="69C6E20A" w14:textId="77777777" w:rsidR="0077778B" w:rsidRDefault="003C02AE" w:rsidP="003C02AE">
      <w:pPr>
        <w:suppressAutoHyphens/>
        <w:jc w:val="both"/>
      </w:pPr>
      <w:r w:rsidRPr="00D54406">
        <w:t xml:space="preserve">Felhívjuk szíves figyelmét, hogy a szerződésből eredő fizetési kötelezettség a jelen tájékoztató IV. fejezetében rögzített mértékű és időtartamú elmulasztása következtében a KHR részére továbbított, lejárt és meg nem fizetett </w:t>
      </w:r>
    </w:p>
    <w:p w14:paraId="4CE137BF" w14:textId="443E6D8C" w:rsidR="003C02AE" w:rsidRPr="00D54406" w:rsidRDefault="003C02AE" w:rsidP="003C02AE">
      <w:pPr>
        <w:suppressAutoHyphens/>
        <w:jc w:val="both"/>
      </w:pPr>
      <w:r w:rsidRPr="00D54406">
        <w:t>tartozásra vonatkozó referenciaadatok - az Ön külön erre vonatkozó hozzájárulása nélkül, a KHR tv. felhatalmazása alapján - minden referenciaadat-szolgáltató számára megismerhetővé válnak.</w:t>
      </w:r>
    </w:p>
    <w:p w14:paraId="77246696" w14:textId="77777777" w:rsidR="003C02AE" w:rsidRDefault="003C02AE" w:rsidP="003C02AE">
      <w:pPr>
        <w:suppressAutoHyphens/>
        <w:jc w:val="both"/>
      </w:pPr>
    </w:p>
    <w:p w14:paraId="39F19DE9" w14:textId="77777777" w:rsidR="00B77725" w:rsidRDefault="00B77725" w:rsidP="003C02AE">
      <w:pPr>
        <w:suppressAutoHyphens/>
        <w:jc w:val="both"/>
      </w:pPr>
    </w:p>
    <w:p w14:paraId="151DA07F" w14:textId="77777777" w:rsidR="00B77725" w:rsidRPr="00D54406" w:rsidRDefault="00B77725" w:rsidP="003C02AE">
      <w:pPr>
        <w:suppressAutoHyphens/>
        <w:jc w:val="both"/>
      </w:pPr>
    </w:p>
    <w:p w14:paraId="4A807E47" w14:textId="77777777" w:rsidR="003C02AE" w:rsidRPr="00D54406" w:rsidRDefault="003C02AE" w:rsidP="003C02AE">
      <w:pPr>
        <w:suppressAutoHyphens/>
        <w:jc w:val="both"/>
        <w:rPr>
          <w:u w:val="single"/>
        </w:rPr>
      </w:pPr>
      <w:r w:rsidRPr="00D54406">
        <w:rPr>
          <w:u w:val="single"/>
        </w:rPr>
        <w:lastRenderedPageBreak/>
        <w:t>V. Adatszolgáltatás készpénz-helyettesítő fizetési eszközzel kapcsolatosan bekövetkezett eseményekről</w:t>
      </w:r>
    </w:p>
    <w:p w14:paraId="3E795850" w14:textId="77777777" w:rsidR="003C02AE" w:rsidRPr="00D54406" w:rsidRDefault="003C02AE" w:rsidP="003C02AE">
      <w:pPr>
        <w:suppressAutoHyphens/>
        <w:jc w:val="both"/>
      </w:pPr>
    </w:p>
    <w:p w14:paraId="503DCBD4" w14:textId="77777777" w:rsidR="003C02AE" w:rsidRPr="00D54406" w:rsidRDefault="003C02AE" w:rsidP="003C02AE">
      <w:pPr>
        <w:suppressAutoHyphens/>
        <w:jc w:val="both"/>
      </w:pPr>
      <w:r w:rsidRPr="00D54406">
        <w:t>A KHR-t kezelő pénzügyi vállalkozás részére a Referenciaadat-szolgáltató átadja annak a természetes személynek az alábbi adatait, akivel szemben a készpénz-helyettesítő fizetési eszköz használata miatt a bíróság jogerős határozatában a 2013. június 30-ig hatályban volt 1978.évi IV. törvény 313/C. §-ában, vagy a Btk. 374. §. (5) bekezdésében a 393. §-ában meghatározott bűncselekmény elkövetését állapítja meg:</w:t>
      </w:r>
    </w:p>
    <w:p w14:paraId="6DC16AE4" w14:textId="77777777" w:rsidR="003C02AE" w:rsidRPr="00D54406" w:rsidRDefault="003C02AE" w:rsidP="003C02AE">
      <w:pPr>
        <w:suppressAutoHyphens/>
        <w:jc w:val="both"/>
      </w:pPr>
    </w:p>
    <w:p w14:paraId="302E95BB" w14:textId="77777777" w:rsidR="003C02AE" w:rsidRPr="00D54406" w:rsidRDefault="003C02AE" w:rsidP="00E9515D">
      <w:pPr>
        <w:numPr>
          <w:ilvl w:val="1"/>
          <w:numId w:val="37"/>
        </w:numPr>
        <w:suppressAutoHyphens/>
        <w:ind w:left="709"/>
        <w:jc w:val="both"/>
      </w:pPr>
      <w:r w:rsidRPr="00D54406">
        <w:t>azonosító adatok: név, születési név, születési idő, hely, anyja születési neve, személyi igazolvány (útlevél) szám vagy egyéb, a személyazonosság igazolására a polgárok személyi adatainak és lakcímének nyilvántartásáról szóló 1992. évi LXVI. törvény szerint alkalmas igazolvány száma, lakcím, levelezési cím, elektronikus levelezési cím.</w:t>
      </w:r>
    </w:p>
    <w:p w14:paraId="0632E5CD" w14:textId="77777777" w:rsidR="003C02AE" w:rsidRPr="00D54406" w:rsidRDefault="003C02AE" w:rsidP="003C02AE">
      <w:pPr>
        <w:suppressAutoHyphens/>
        <w:ind w:left="851" w:hanging="180"/>
        <w:jc w:val="both"/>
      </w:pPr>
    </w:p>
    <w:p w14:paraId="69A6AC28" w14:textId="77777777" w:rsidR="003C02AE" w:rsidRPr="00D54406" w:rsidRDefault="003C02AE" w:rsidP="00E9515D">
      <w:pPr>
        <w:numPr>
          <w:ilvl w:val="1"/>
          <w:numId w:val="38"/>
        </w:numPr>
        <w:suppressAutoHyphens/>
        <w:ind w:left="709"/>
        <w:jc w:val="both"/>
      </w:pPr>
      <w:r w:rsidRPr="00D54406">
        <w:t>készpénz-helyettesítő fizetési eszköz használatával kapcsolatos adatok: készpénz-helyettesítő fizetési eszköz típusa és azonosítója (száma); a letiltás időpontja; a letiltott készpénz-helyettesítő fizetési eszközzel végrehajtott műveletek időpontja, száma, összege; a jogosulatlan felhasználások száma; az okozott kár összege; a bírósági határozat jogerőre emelkedésének időpontja; perre utaló megjegyzés.</w:t>
      </w:r>
    </w:p>
    <w:p w14:paraId="3A276DB2" w14:textId="77777777" w:rsidR="003C02AE" w:rsidRPr="00D54406" w:rsidRDefault="003C02AE" w:rsidP="003C02AE">
      <w:pPr>
        <w:suppressAutoHyphens/>
        <w:jc w:val="both"/>
      </w:pPr>
    </w:p>
    <w:p w14:paraId="15A82679" w14:textId="77777777" w:rsidR="003C02AE" w:rsidRPr="00D54406" w:rsidRDefault="003C02AE" w:rsidP="003C02AE">
      <w:pPr>
        <w:suppressAutoHyphens/>
        <w:jc w:val="both"/>
        <w:rPr>
          <w:u w:val="single"/>
        </w:rPr>
      </w:pPr>
      <w:r w:rsidRPr="00D54406">
        <w:rPr>
          <w:u w:val="single"/>
        </w:rPr>
        <w:t>VI. Az adatátadás célja</w:t>
      </w:r>
    </w:p>
    <w:p w14:paraId="6ED8BD81" w14:textId="77777777" w:rsidR="003C02AE" w:rsidRPr="00D54406" w:rsidRDefault="003C02AE" w:rsidP="003C02AE">
      <w:pPr>
        <w:suppressAutoHyphens/>
        <w:jc w:val="both"/>
      </w:pPr>
    </w:p>
    <w:p w14:paraId="0BEAFDFF" w14:textId="77777777" w:rsidR="003C02AE" w:rsidRPr="00D54406" w:rsidRDefault="003C02AE" w:rsidP="003C02AE">
      <w:pPr>
        <w:suppressAutoHyphens/>
        <w:jc w:val="both"/>
      </w:pPr>
      <w:r w:rsidRPr="00D54406">
        <w:t>Tájékoztatjuk, hogy a Referenciaadat-szolgáltató által a KHR tv. alapján történő adatátadás a zárt rendszerű KHR adatbázisa részére történik, amelynek célja a hitelképesség megalapozottabb megítélése, valamint a felelős hitelezés feltételei teljesítésének és a hitelezési kockázat csökkentésének előmozdítása az adósok és a referenciaadat-szolgáltatók - többek között a pénzügyi intézmények – biztonságának érdekében. Az átadott adatok a KHR tv-ben meghatározott célra, a pénzügyi szolgáltatásra irányuló szerződés megkötését megalapozó döntés meghozatalához vagy az Ön által bármely referencia adatszolgáltatónál kezdeményezhető tájékoztatás megadásának céljára használhatóak fel.</w:t>
      </w:r>
    </w:p>
    <w:p w14:paraId="511EC420" w14:textId="77777777" w:rsidR="003C02AE" w:rsidRPr="00D54406" w:rsidRDefault="003C02AE" w:rsidP="003C02AE">
      <w:pPr>
        <w:suppressAutoHyphens/>
        <w:jc w:val="both"/>
      </w:pPr>
    </w:p>
    <w:p w14:paraId="0F18A19C" w14:textId="2456EB13" w:rsidR="003C02AE" w:rsidRPr="00D54406" w:rsidRDefault="003C02AE" w:rsidP="00D54406">
      <w:pPr>
        <w:jc w:val="both"/>
      </w:pPr>
      <w:r w:rsidRPr="00D54406">
        <w:t>A KHR-be történt adatátadást követően a KHR-t kezelő pénzügyi vállalkozás a referenciaadat-szolgáltató által a KHR részére szolgáltatott, a jelen tájékoztató I. fejezetében meghatározott referenciaadatokat az Ön hozzájárulása esetén, a III-V. fejezetek szerinti referenciaadatokat külön hozzájárulása nélkül, a KHR tv-nek megfelelően, a KHR tv-ben meghatározott célokból átadhatja más referenciaadat-szolgáltatók részére.</w:t>
      </w:r>
    </w:p>
    <w:p w14:paraId="10A8B4F1" w14:textId="77777777" w:rsidR="003C02AE" w:rsidRPr="00D54406" w:rsidRDefault="003C02AE" w:rsidP="003C02AE"/>
    <w:p w14:paraId="127B124A" w14:textId="77777777" w:rsidR="003C02AE" w:rsidRPr="00D54406" w:rsidRDefault="003C02AE" w:rsidP="003C02AE">
      <w:pPr>
        <w:suppressAutoHyphens/>
        <w:jc w:val="both"/>
        <w:rPr>
          <w:u w:val="single"/>
        </w:rPr>
      </w:pPr>
      <w:r w:rsidRPr="00D54406">
        <w:rPr>
          <w:u w:val="single"/>
        </w:rPr>
        <w:t>VII. Adatkezelés határideje</w:t>
      </w:r>
    </w:p>
    <w:p w14:paraId="16794A9F" w14:textId="77777777" w:rsidR="003C02AE" w:rsidRPr="00D54406" w:rsidRDefault="003C02AE" w:rsidP="003C02AE">
      <w:pPr>
        <w:suppressAutoHyphens/>
        <w:jc w:val="both"/>
      </w:pPr>
    </w:p>
    <w:p w14:paraId="46306FE8" w14:textId="77777777" w:rsidR="003C02AE" w:rsidRDefault="003C02AE" w:rsidP="003C02AE">
      <w:pPr>
        <w:suppressAutoHyphens/>
        <w:jc w:val="both"/>
      </w:pPr>
      <w:r w:rsidRPr="00D54406">
        <w:t>A KHR-t kezelő pénzügyi vállalkozás – a jelen tájékoztató VII. fejezet 2-4. pontjaiban írt esetek kivételével - a referenciaadatokat az 1. pontban meghatározott időponttól számított 5 évig kezeli. Az 5 év letelte után, illetve a lenti 4) pont szerinti további adatkezeléshez való hozzájárulás visszavonása esetén a KHR-t kezelő pénzügyi vállalkozás a referenciaadatokat véglegesen és vissza nem állítható módon törli.</w:t>
      </w:r>
    </w:p>
    <w:p w14:paraId="733148EB" w14:textId="77777777" w:rsidR="00B77725" w:rsidRPr="00D54406" w:rsidRDefault="00B77725" w:rsidP="003C02AE">
      <w:pPr>
        <w:suppressAutoHyphens/>
        <w:jc w:val="both"/>
      </w:pPr>
    </w:p>
    <w:p w14:paraId="3B87070A" w14:textId="77777777" w:rsidR="003C02AE" w:rsidRPr="00B77725" w:rsidRDefault="003C02AE" w:rsidP="003C02AE">
      <w:pPr>
        <w:suppressAutoHyphens/>
        <w:jc w:val="both"/>
      </w:pPr>
      <w:r w:rsidRPr="00B77725">
        <w:t>1) Az adatkezelésre meghatározott határidő számításának kezdete:</w:t>
      </w:r>
    </w:p>
    <w:p w14:paraId="4625D3D6" w14:textId="2501C886" w:rsidR="003C02AE" w:rsidRPr="00B77725" w:rsidRDefault="00B77725" w:rsidP="00B77725">
      <w:pPr>
        <w:tabs>
          <w:tab w:val="left" w:pos="180"/>
        </w:tabs>
        <w:autoSpaceDE w:val="0"/>
        <w:autoSpaceDN w:val="0"/>
        <w:adjustRightInd w:val="0"/>
        <w:jc w:val="both"/>
      </w:pPr>
      <w:r>
        <w:t xml:space="preserve">a) </w:t>
      </w:r>
      <w:r w:rsidR="003C02AE" w:rsidRPr="00B77725">
        <w:t>a jelen tájékoztató IV. fejezetében meghatározott esetben, ha a tartozás nem szűnt meg, az e fejezet szerinti adatátadás időpontjától számított ötödik év vége;</w:t>
      </w:r>
    </w:p>
    <w:p w14:paraId="343CA457" w14:textId="7D34C04E" w:rsidR="003C02AE" w:rsidRDefault="00B77725" w:rsidP="00B77725">
      <w:pPr>
        <w:tabs>
          <w:tab w:val="left" w:pos="180"/>
        </w:tabs>
        <w:autoSpaceDE w:val="0"/>
        <w:autoSpaceDN w:val="0"/>
        <w:adjustRightInd w:val="0"/>
        <w:jc w:val="both"/>
      </w:pPr>
      <w:r>
        <w:t xml:space="preserve">b) </w:t>
      </w:r>
      <w:r w:rsidR="003C02AE" w:rsidRPr="00B77725">
        <w:t>az adat átadásának időpontja a jelen tájékoztató III. és V. fejezeteiben meghatározott esetben.</w:t>
      </w:r>
    </w:p>
    <w:p w14:paraId="15797127" w14:textId="06A2DE04" w:rsidR="003C02AE" w:rsidRPr="00D54406" w:rsidRDefault="003C02AE" w:rsidP="003C02AE">
      <w:pPr>
        <w:tabs>
          <w:tab w:val="left" w:pos="180"/>
        </w:tabs>
        <w:suppressAutoHyphens/>
        <w:jc w:val="both"/>
      </w:pPr>
      <w:r w:rsidRPr="00D54406">
        <w:t>2) A KHR-t kezelő pénzügyi vállalkozás haladéktalanul és véglegesen törli a referenciaadatot, ha a referencia-adatszolgáltató nem állapítható meg, vagy ha tudomására jut, hogy a referenciaadat jogellenesen került a KHR-be.</w:t>
      </w:r>
    </w:p>
    <w:p w14:paraId="6EF6ACF2" w14:textId="23DE580B" w:rsidR="003C02AE" w:rsidRPr="00D54406" w:rsidRDefault="003C02AE" w:rsidP="003C02AE">
      <w:pPr>
        <w:tabs>
          <w:tab w:val="left" w:pos="180"/>
        </w:tabs>
        <w:suppressAutoHyphens/>
        <w:jc w:val="both"/>
      </w:pPr>
      <w:r w:rsidRPr="00D54406">
        <w:t>3) A KHR-t kezelő pénzügyi vállalkozás az adatszolgáltatás tárgyát képező szerződésből eredő késedelmes tartozás teljesítése esetén a késedelmes tartozás teljesítésétől számított egy év elteltével haladéktalanul és vissza nem állítható módon törli a IV. fejezet szerinti referenciaadatokat.</w:t>
      </w:r>
    </w:p>
    <w:p w14:paraId="774E2C75" w14:textId="77777777" w:rsidR="0077778B" w:rsidRDefault="0077778B" w:rsidP="003C02AE">
      <w:pPr>
        <w:tabs>
          <w:tab w:val="left" w:pos="180"/>
        </w:tabs>
        <w:suppressAutoHyphens/>
        <w:jc w:val="both"/>
      </w:pPr>
    </w:p>
    <w:p w14:paraId="0855C092" w14:textId="0AABAE66" w:rsidR="003C02AE" w:rsidRPr="00D54406" w:rsidRDefault="003C02AE" w:rsidP="003C02AE">
      <w:pPr>
        <w:tabs>
          <w:tab w:val="left" w:pos="180"/>
        </w:tabs>
        <w:suppressAutoHyphens/>
        <w:jc w:val="both"/>
      </w:pPr>
      <w:r w:rsidRPr="00D54406">
        <w:lastRenderedPageBreak/>
        <w:t>4) A KHR-t kezelő pénzügyi vállalkozás a jelen tájékoztató I. fejezete szerint kapott adatokat a szerződéses jogviszony megszűnését követően egy munkanapon belül véglegesen és vissza nem állítható módon törli, kivéve, ha a nyilvántartott személy a KHR tv. 9.§ (2) bekezdése szerint a szerződés megkötésekor vagy a szerződés fennállása során a referenciaadat-szolgáltató útján írásban kérte a KHR-t kezelő pénzügyi vállalkozástól, hogy adatait a KHR-t kezelő pénzügyi vállalkozás a szerződéses jogviszony megszűnését követő legfeljebb 5 évig kezelje. A jogviszony megszűnését követő adatkezeléshez való hozzájárulás a szerződéses jogviszony megszűnéséig a referenciaadat-szolgáltató útján, azt követően a KHR-t kezelő pénzügyi vállalkozásnál közvetlenül, írásban bármikor visszavonható.</w:t>
      </w:r>
    </w:p>
    <w:p w14:paraId="5CC94FDE" w14:textId="77777777" w:rsidR="003C02AE" w:rsidRPr="00D54406" w:rsidRDefault="003C02AE" w:rsidP="003C02AE">
      <w:pPr>
        <w:tabs>
          <w:tab w:val="left" w:pos="180"/>
        </w:tabs>
        <w:suppressAutoHyphens/>
        <w:ind w:left="180" w:hanging="180"/>
        <w:jc w:val="both"/>
      </w:pPr>
    </w:p>
    <w:p w14:paraId="3209E5A5" w14:textId="77777777" w:rsidR="003C02AE" w:rsidRPr="00D54406" w:rsidRDefault="003C02AE" w:rsidP="003C02AE">
      <w:pPr>
        <w:suppressAutoHyphens/>
        <w:jc w:val="both"/>
        <w:rPr>
          <w:u w:val="single"/>
        </w:rPr>
      </w:pPr>
      <w:r w:rsidRPr="00D54406">
        <w:rPr>
          <w:u w:val="single"/>
        </w:rPr>
        <w:t>VIII. Jogorvoslat</w:t>
      </w:r>
    </w:p>
    <w:p w14:paraId="40BBB74B" w14:textId="77777777" w:rsidR="003C02AE" w:rsidRPr="00D54406" w:rsidRDefault="003C02AE" w:rsidP="003C02AE">
      <w:pPr>
        <w:suppressAutoHyphens/>
        <w:jc w:val="both"/>
      </w:pPr>
    </w:p>
    <w:p w14:paraId="7C73959A" w14:textId="15D3DE98" w:rsidR="003C02AE" w:rsidRPr="00D54406" w:rsidRDefault="003C02AE" w:rsidP="003C02AE">
      <w:pPr>
        <w:suppressAutoHyphens/>
        <w:jc w:val="both"/>
      </w:pPr>
      <w:r w:rsidRPr="00D54406">
        <w:t>Az Ön rendelkezésére álló jogorvoslati lehetőségeket a KHR tv. alábbi rendelkezései tartalmazzák</w:t>
      </w:r>
      <w:r w:rsidR="00322C7E">
        <w:t>:</w:t>
      </w:r>
    </w:p>
    <w:p w14:paraId="793F4195" w14:textId="77777777" w:rsidR="003C02AE" w:rsidRPr="00D54406" w:rsidRDefault="003C02AE" w:rsidP="003C02AE">
      <w:pPr>
        <w:suppressAutoHyphens/>
        <w:jc w:val="both"/>
      </w:pPr>
    </w:p>
    <w:p w14:paraId="0AC3EF16" w14:textId="77777777" w:rsidR="003C02AE" w:rsidRPr="00D54406" w:rsidRDefault="003C02AE" w:rsidP="003C02AE">
      <w:pPr>
        <w:suppressAutoHyphens/>
        <w:jc w:val="both"/>
      </w:pPr>
      <w:r w:rsidRPr="00D54406">
        <w:rPr>
          <w:b/>
        </w:rPr>
        <w:t>16. §</w:t>
      </w:r>
      <w:r w:rsidRPr="00D54406">
        <w:t xml:space="preserve"> (1) A nyilvántartott személy kifogást emelhet referenciaadatainak a KHR-t kezelő pénzügyi vállalkozás részére történt átadása, azoknak a KHR-t kezelő pénzügyi vállalkozás által történő kezelése ellen, és kérheti a referenciaadat-helyesbítését, illetve törlését.</w:t>
      </w:r>
    </w:p>
    <w:p w14:paraId="19B7DF82" w14:textId="77777777" w:rsidR="003C02AE" w:rsidRPr="00D54406" w:rsidRDefault="003C02AE" w:rsidP="003C02AE">
      <w:pPr>
        <w:suppressAutoHyphens/>
        <w:jc w:val="both"/>
      </w:pPr>
      <w:r w:rsidRPr="00D54406">
        <w:t xml:space="preserve">(2) A nyilvántartott személy az (1) bekezdésben foglalt kifogást </w:t>
      </w:r>
    </w:p>
    <w:p w14:paraId="3E0640C3" w14:textId="77777777" w:rsidR="003C02AE" w:rsidRPr="00D54406" w:rsidRDefault="003C02AE" w:rsidP="003C02AE">
      <w:pPr>
        <w:suppressAutoHyphens/>
        <w:ind w:left="454"/>
        <w:jc w:val="both"/>
      </w:pPr>
      <w:r w:rsidRPr="00D54406">
        <w:t>a) a kifogásolt referenciaadatot a KHR-t kezelő pénzügyi vállalkozásnak átadó referenciaadat-szolgáltatóhoz, vagy</w:t>
      </w:r>
    </w:p>
    <w:p w14:paraId="10EF5E12" w14:textId="77777777" w:rsidR="003C02AE" w:rsidRPr="00D54406" w:rsidRDefault="003C02AE" w:rsidP="003C02AE">
      <w:pPr>
        <w:suppressAutoHyphens/>
        <w:ind w:left="454"/>
        <w:jc w:val="both"/>
      </w:pPr>
      <w:r w:rsidRPr="00D54406">
        <w:t>b) a KHR-t kezelő pénzügyi vállalkozáshoz írásban nyújthatja be.</w:t>
      </w:r>
    </w:p>
    <w:p w14:paraId="49F89B3A" w14:textId="77777777" w:rsidR="003C02AE" w:rsidRPr="00D54406" w:rsidRDefault="003C02AE" w:rsidP="003C02AE">
      <w:pPr>
        <w:jc w:val="both"/>
      </w:pPr>
      <w:r w:rsidRPr="00D54406">
        <w:t xml:space="preserve"> (3) A KHR-t kezelő pénzügyi vállalkozás a kifogást – a nyilvántartott személy egyidejű értesítése mellett – annak kézhezvételét követő két munkanapon belül köteles ahhoz a referenciaadat-szolgáltatóhoz megküldeni, amely a kifogásolt referenciaadatot a KHR-t kezelő pénzügyi vállalkozásnak átadta, kivéve, ha a referenciaadat-szolgáltató jogutód nélkül megszűnt, és az adatszolgáltatás tárgyát képező szerződésből eredő követelés átruházására másik referenciaadat-szolgáltató részére nem került sor, vagy a referenciaadat-szolgáltató személye nem állapítható meg.</w:t>
      </w:r>
    </w:p>
    <w:p w14:paraId="6167CCDF" w14:textId="77777777" w:rsidR="003C02AE" w:rsidRPr="00D54406" w:rsidRDefault="003C02AE" w:rsidP="003C02AE">
      <w:pPr>
        <w:suppressAutoHyphens/>
        <w:jc w:val="both"/>
      </w:pPr>
      <w:r w:rsidRPr="00D54406">
        <w:t>(4) A referenciaadat-szolgáltató, illetőleg a KHR-t kezelő pénzügyi vállalkozás köteles a kifogást annak kézhezvételét követő öt munkanapon belül kivizsgálni, és a vizsgálat eredményéről a nyilvántartott személyt írásban, kézbesítési bizonyítvánnyal feladott irat formájában haladéktalanul, de legkésőbb a vizsgálat lezárását követő két munkanapon belül tájékoztatni.</w:t>
      </w:r>
    </w:p>
    <w:p w14:paraId="662B67D1" w14:textId="77777777" w:rsidR="003C02AE" w:rsidRPr="00D54406" w:rsidRDefault="003C02AE" w:rsidP="003C02AE">
      <w:pPr>
        <w:suppressAutoHyphens/>
        <w:jc w:val="both"/>
      </w:pPr>
      <w:r w:rsidRPr="00D54406">
        <w:t>(5) Ha a referenciaadat-szolgáltató a kifogásnak helyt ad, haladéktalanul, de legkésőbb öt munkanapon belül köteles a helyesbített vagy törlendő referenciaadatot – a nyilvántartott személy egyidejű értesítése mellett – a KHR-t kezelő pénzügyi vállalkozás részére átadni, amely a változást két munkanapon belül köteles átvezetni.</w:t>
      </w:r>
    </w:p>
    <w:p w14:paraId="2A3AB0D7" w14:textId="77777777" w:rsidR="003C02AE" w:rsidRPr="00D54406" w:rsidRDefault="003C02AE" w:rsidP="003C02AE">
      <w:pPr>
        <w:suppressAutoHyphens/>
        <w:jc w:val="both"/>
      </w:pPr>
      <w:r w:rsidRPr="00D54406">
        <w:t>(6) A KHR-t kezelő pénzügyi vállalkozás vizsgálja ki a kifogást, ha a referenciaadat-szolgáltató jogutód nélkül megszűnt és az adatszolgáltatás tárgyát képező szerződésből eredő követelés átruházására másik referenciaadat-szolgáltató részére nem került sor, vagy a referenciaadat-szolgáltató személye nem állapítható meg.</w:t>
      </w:r>
    </w:p>
    <w:p w14:paraId="289F01DF" w14:textId="77777777" w:rsidR="003C02AE" w:rsidRPr="00D54406" w:rsidRDefault="003C02AE" w:rsidP="003C02AE">
      <w:pPr>
        <w:suppressAutoHyphens/>
        <w:jc w:val="both"/>
      </w:pPr>
      <w:r w:rsidRPr="00D54406">
        <w:t>(7) A KHR-t kezelő pénzügyi vállalkozás a helyesbítésről vagy törlésről haladéktalanul, de legkésőbb két munkanapon belül köteles értesíteni valamennyi olyan referenciaadat-szolgáltatót, amelynek a nyilvántartott személyről a helyesbítést vagy törlést megelőzően referenciaadatot továbbított.</w:t>
      </w:r>
    </w:p>
    <w:p w14:paraId="6507CCE0" w14:textId="77777777" w:rsidR="0077778B" w:rsidRDefault="0077778B" w:rsidP="003C02AE">
      <w:pPr>
        <w:suppressAutoHyphens/>
        <w:jc w:val="both"/>
        <w:rPr>
          <w:b/>
        </w:rPr>
      </w:pPr>
    </w:p>
    <w:p w14:paraId="5E6453FD" w14:textId="0E4AC22C" w:rsidR="003C02AE" w:rsidRPr="00D54406" w:rsidRDefault="003C02AE" w:rsidP="003C02AE">
      <w:pPr>
        <w:suppressAutoHyphens/>
        <w:jc w:val="both"/>
      </w:pPr>
      <w:r w:rsidRPr="00D54406">
        <w:rPr>
          <w:b/>
        </w:rPr>
        <w:t>17. §</w:t>
      </w:r>
      <w:hyperlink r:id="rId11" w:anchor="lbj68id3889" w:history="1"/>
      <w:r w:rsidRPr="00D54406">
        <w:rPr>
          <w:b/>
        </w:rPr>
        <w:t xml:space="preserve"> </w:t>
      </w:r>
      <w:r w:rsidRPr="00D54406">
        <w:t>(1) A nyilvántartott személy referenciaadatainak jogellenes átadása és kezelése miatt, illetve azok helyesbítése vagy törlése céljából a referenciaadat-szolgáltató és a KHR-t kezelő pénzügyi vállalkozás ellen keresetet indíthat. A keresetlevelet a 16. § (4) bekezdésében meghatározott tájékoztató kézhezvételét követő harminc napon belül a nyilvántartott személy lakóhelye szerint illetékes járásbírósághoz kell benyújtani. Határidőben előterjesztettnek kell tekinteni a keresetlevelet, ha azt a határidő utolsó napján ajánlott küldeményként postára adták, vagy elektronikus úton az informatikai követelményeknek megfelelően előterjesztették. E határidő elmulasztása miatt igazolásnak van helye.</w:t>
      </w:r>
    </w:p>
    <w:p w14:paraId="49F70520" w14:textId="77777777" w:rsidR="003C02AE" w:rsidRPr="00D54406" w:rsidRDefault="003C02AE" w:rsidP="003C02AE">
      <w:pPr>
        <w:suppressAutoHyphens/>
        <w:jc w:val="both"/>
      </w:pPr>
      <w:r w:rsidRPr="00D54406">
        <w:t>(2) A nyilvántartott személyt az (1) bekezdés szerinti keresetindítási jog akkor is megilleti, ha a referenciaadat-szolgáltató, illetve a KHR-t kezelő pénzügyi vállalkozás az e törvényben meghatározott tájékoztatási kötelezettségének nem tett eleget. A keresetlevél benyújtására nyitva álló határidőt ez esetben a tájékoztatási kötelezettségre megállapított határidő leteltétől kell számítani.</w:t>
      </w:r>
    </w:p>
    <w:p w14:paraId="248C6BE7" w14:textId="77777777" w:rsidR="003C02AE" w:rsidRPr="00D54406" w:rsidRDefault="003C02AE" w:rsidP="003C02AE">
      <w:pPr>
        <w:suppressAutoHyphens/>
        <w:jc w:val="both"/>
      </w:pPr>
      <w:r w:rsidRPr="00D54406">
        <w:lastRenderedPageBreak/>
        <w:t>(3) Az (1) és (2) bekezdés szerinti perre a polgári perrendtartásról szóló 2016. évi CXXX. törvény (a továbbiakban: Pp.) rendelkezéseit az e törvényben foglalt eltérésekkel kell alkalmazni.</w:t>
      </w:r>
    </w:p>
    <w:p w14:paraId="1734BCA4" w14:textId="77777777" w:rsidR="003C02AE" w:rsidRPr="00D54406" w:rsidRDefault="003C02AE" w:rsidP="003C02AE">
      <w:pPr>
        <w:suppressAutoHyphens/>
        <w:jc w:val="both"/>
      </w:pPr>
      <w:r w:rsidRPr="00D54406">
        <w:t>(4) A bíróság haladéktalanul, de legkésőbb a bírósághoz érkezéstől számított három munkanapon belül megvizsgálja, hogy a keresetlevél alkalmas-e a perfelvételre, és amennyiben alkalmas, legkésőbb a keresetlevél előterjesztésétől számított tizenötödik napra kitűzi a perfelvételi tárgyalást, amelyre a feleket idézi. Ha a keresetlevél csak a bíróság intézkedését követően válik a tárgyalásra alkalmassá, a tárgyalás kitűzésére előírt határidő kezdő időpontját ettől az időponttól kell számítani.</w:t>
      </w:r>
    </w:p>
    <w:p w14:paraId="5D359D9E" w14:textId="77777777" w:rsidR="003C02AE" w:rsidRPr="00D54406" w:rsidRDefault="003C02AE" w:rsidP="003C02AE">
      <w:pPr>
        <w:suppressAutoHyphens/>
        <w:jc w:val="both"/>
      </w:pPr>
      <w:r w:rsidRPr="00D54406">
        <w:t>(5) A bíróság a perfelvételi tárgyalásra történő idézéssel egyidejűleg közli a keresetet az alperessel és felhívja a feleket, hogy az ügyre vonatkozó valamennyi okiratot és egyéb bizonyítási eszközt a tárgyalásra hozzák magukkal, az alperest pedig arra is, hogy a keresetre a tárgyaláson adja elő az írásbeli ellenkérelemnek megfelelő tartalmú nyilatkozatát.</w:t>
      </w:r>
    </w:p>
    <w:p w14:paraId="6CEC9F85" w14:textId="77777777" w:rsidR="003C02AE" w:rsidRPr="00D54406" w:rsidRDefault="003C02AE" w:rsidP="003C02AE">
      <w:pPr>
        <w:suppressAutoHyphens/>
        <w:jc w:val="both"/>
      </w:pPr>
      <w:r w:rsidRPr="00D54406">
        <w:t>(6) Az alperes legkésőbb a perfelvételi tárgyalás határnapját megelőző három nappal korábban írásbeli ellenkérelmet nyújthat be, feltéve, hogy azt egyidejűleg - ajánlott elsőbbségi postai küldeményként - a felperesnek is megküldi, és ennek tényét igazolja. Az e rendelkezések megsértésével teljesített perbeli cselekmények hatálytalanok.</w:t>
      </w:r>
    </w:p>
    <w:p w14:paraId="4CB0AB73" w14:textId="77777777" w:rsidR="003C02AE" w:rsidRPr="00D54406" w:rsidRDefault="003C02AE" w:rsidP="003C02AE">
      <w:pPr>
        <w:suppressAutoHyphens/>
        <w:jc w:val="both"/>
      </w:pPr>
      <w:r w:rsidRPr="00D54406">
        <w:t>(7) Ha a perfelvételi tárgyalást az alperes elmulasztotta, és írásbeli védekezést sem terjesztett elő, a keresetet nem vitatottnak kell tekinteni, és a bíróság a perfelvétel lezárását követően ítéletével marasztalja az alperest, kivéve, ha az eljárás megszüntetésének van helye. Ha a jelen lévő alperes korábban írásbeli ellenkérelmet nem terjesztett elő, azt legkésőbb a perfelvételi tárgyaláson szóban köteles előadni.</w:t>
      </w:r>
    </w:p>
    <w:p w14:paraId="30AE379D" w14:textId="77777777" w:rsidR="003C02AE" w:rsidRPr="00D54406" w:rsidRDefault="003C02AE" w:rsidP="003C02AE">
      <w:pPr>
        <w:suppressAutoHyphens/>
        <w:jc w:val="both"/>
      </w:pPr>
      <w:r w:rsidRPr="00D54406">
        <w:t>(8) A referenciaadat-szolgáltatót, illetve a KHR-t kezelő pénzügyi vállalkozást terheli annak bizonyítása, hogy a referenciaadat átadásának, illetve KHR-ben történő kezelésének e törvényben meghatározott feltételei fennálltak. E körben a bizonyítás elmaradása vagy eredménytelensége a referenciaadat-szolgáltatót, illetve a KHR-t kezelő pénzügyi vállalkozást terheli.</w:t>
      </w:r>
    </w:p>
    <w:p w14:paraId="26985DE6" w14:textId="77777777" w:rsidR="003C02AE" w:rsidRPr="00D54406" w:rsidRDefault="003C02AE" w:rsidP="003C02AE">
      <w:pPr>
        <w:suppressAutoHyphens/>
        <w:jc w:val="both"/>
      </w:pPr>
      <w:r w:rsidRPr="00D54406">
        <w:t>(9) A perfelvételi tárgyalás folytatásának elrendelése esetén a folytatólagos perfelvételi tárgyalás időpontját tizenöt napon belüli határnapra kell kitűzni.</w:t>
      </w:r>
    </w:p>
    <w:p w14:paraId="3E570E8E" w14:textId="77777777" w:rsidR="003C02AE" w:rsidRPr="00D54406" w:rsidRDefault="003C02AE" w:rsidP="003C02AE">
      <w:pPr>
        <w:suppressAutoHyphens/>
        <w:jc w:val="both"/>
      </w:pPr>
      <w:r w:rsidRPr="00D54406">
        <w:t>(10) A bíróság a perfelvételt lezáró végzés meghozatalát követően nyomban megtartja az érdemi tárgyalást. Bizonyítás felvételének csak olyan bizonyítékokra vonatkozóan van helye, amelyek a tárgyaláson rendelkezésre állnak, vagy amelyeket a felek legkésőbb a perfelvételt lezáró végzés meghozataláig felajánlottak. A perben utólagos bizonyításnak nincs helye.</w:t>
      </w:r>
    </w:p>
    <w:p w14:paraId="2CD63ACC" w14:textId="77777777" w:rsidR="003C02AE" w:rsidRPr="00D54406" w:rsidRDefault="003C02AE" w:rsidP="003C02AE">
      <w:pPr>
        <w:suppressAutoHyphens/>
        <w:jc w:val="both"/>
      </w:pPr>
      <w:r w:rsidRPr="00D54406">
        <w:t>(11) Az érdemi tárgyalás elhalasztása esetén a folytatólagos érdemi tárgyalást az elhalasztott tárgyalás határnapját követő tizenöt napon belüli határnapra kell kitűzni.</w:t>
      </w:r>
    </w:p>
    <w:p w14:paraId="319A7C73" w14:textId="77777777" w:rsidR="003C02AE" w:rsidRPr="00D54406" w:rsidRDefault="003C02AE" w:rsidP="003C02AE">
      <w:pPr>
        <w:suppressAutoHyphens/>
        <w:jc w:val="both"/>
      </w:pPr>
    </w:p>
    <w:p w14:paraId="0EA5278A" w14:textId="77777777" w:rsidR="003C02AE" w:rsidRPr="00D54406" w:rsidRDefault="003C02AE" w:rsidP="003C02AE">
      <w:pPr>
        <w:suppressAutoHyphens/>
        <w:jc w:val="both"/>
      </w:pPr>
      <w:r w:rsidRPr="00D54406">
        <w:rPr>
          <w:b/>
        </w:rPr>
        <w:t>18. §</w:t>
      </w:r>
      <w:r w:rsidRPr="00D54406">
        <w:t xml:space="preserve"> (1) A KHR-t kezelő pénzügyi vállalkozás a per megindítására vonatkozó adatot az eljárásjogerős befejezéséig a vitatott referenciaadattal együtt köteles nyilvántartani.</w:t>
      </w:r>
    </w:p>
    <w:p w14:paraId="70EA91DA" w14:textId="77777777" w:rsidR="003C02AE" w:rsidRPr="00D54406" w:rsidRDefault="003C02AE" w:rsidP="003C02AE">
      <w:pPr>
        <w:suppressAutoHyphens/>
        <w:jc w:val="both"/>
      </w:pPr>
      <w:r w:rsidRPr="00D54406">
        <w:t>(2) A keresetlevél perfelvételre való alkalmassága esetén kérelemre a bíróság végzésével ideiglenes intézkedésként két munkanapon belül elrendeli a referenciaadatok zárolását, ha a rendelkezésre álló adatok alapján a kereseti kérelem megalapozottsága valószínűnek mutatkozik.</w:t>
      </w:r>
    </w:p>
    <w:p w14:paraId="71EA454A" w14:textId="77777777" w:rsidR="003C02AE" w:rsidRPr="00D54406" w:rsidRDefault="003C02AE" w:rsidP="003C02AE">
      <w:pPr>
        <w:suppressAutoHyphens/>
        <w:jc w:val="both"/>
      </w:pPr>
      <w:r w:rsidRPr="00D54406">
        <w:t>(3) Ha a bíróság a referenciaadatok zárolását rendelte el, akkor az erre vonatkozó határozat kézhezvételét követően haladéktalanul, de legkésőbb két munkanapon belül a referenciaadatokat zárolni kell. A referenciaadatok zárolása esetén azok - a Családi Csődvédelmi Szolgálat kivételével - a referenciaadat-szolgáltató részére nem továbbíthatók, azokat csak a bírósági eljárás lefolytatása céljából kezelheti a KHR-t kezelő pénzügyi vállalkozás.</w:t>
      </w:r>
    </w:p>
    <w:p w14:paraId="437113B4" w14:textId="77777777" w:rsidR="003C02AE" w:rsidRPr="00D54406" w:rsidRDefault="003C02AE" w:rsidP="003C02AE">
      <w:pPr>
        <w:suppressAutoHyphens/>
        <w:jc w:val="both"/>
      </w:pPr>
      <w:r w:rsidRPr="00D54406">
        <w:t>(4) A perben a keresetet más keresettel összekapcsolni vagy a pert más perrel egyesíteni nem lehet, továbbá a perben viszontkeresetnek nincs helye.</w:t>
      </w:r>
    </w:p>
    <w:p w14:paraId="640DC8EA" w14:textId="77777777" w:rsidR="003C02AE" w:rsidRPr="00D54406" w:rsidRDefault="003C02AE" w:rsidP="003C02AE">
      <w:pPr>
        <w:suppressAutoHyphens/>
        <w:jc w:val="both"/>
      </w:pPr>
      <w:r w:rsidRPr="00D54406">
        <w:t>(5) A perben az eljárás szünetelésének csak a Pp. 121. § (1) bekezdés c) és f) pontja esetében van helye.</w:t>
      </w:r>
    </w:p>
    <w:p w14:paraId="7FE1A1C1" w14:textId="77777777" w:rsidR="003C02AE" w:rsidRPr="00D54406" w:rsidRDefault="003C02AE" w:rsidP="003C02AE">
      <w:pPr>
        <w:suppressAutoHyphens/>
        <w:jc w:val="both"/>
      </w:pPr>
    </w:p>
    <w:p w14:paraId="0E0766C5" w14:textId="77777777" w:rsidR="003C02AE" w:rsidRPr="00D54406" w:rsidRDefault="003C02AE" w:rsidP="003C02AE">
      <w:pPr>
        <w:suppressAutoHyphens/>
        <w:jc w:val="both"/>
      </w:pPr>
      <w:r w:rsidRPr="00D54406">
        <w:rPr>
          <w:b/>
        </w:rPr>
        <w:t>19. §</w:t>
      </w:r>
      <w:r w:rsidRPr="00D54406">
        <w:t xml:space="preserve"> (1) Az ítélet jogerőre emelkedéséig a referenciaadatot a 18. § (3) bekezdése szerint kell kezelni, ha az elsőfokú ítélet a referenciaadat törlését rendelte el.</w:t>
      </w:r>
    </w:p>
    <w:p w14:paraId="4CFE5E92" w14:textId="77777777" w:rsidR="003C02AE" w:rsidRPr="00D54406" w:rsidRDefault="003C02AE" w:rsidP="003C02AE">
      <w:pPr>
        <w:suppressAutoHyphens/>
        <w:jc w:val="both"/>
      </w:pPr>
      <w:r w:rsidRPr="00D54406">
        <w:t>(2) A referenciaadat zárolását, a zárolás megszüntetését, illetve a referenciaadat helyesbítését, törlését a bíróság erre vonatkozó jogerős határozatának kézhezvételét követően haladéktalanul, de legkésőbb két munkanapon belül végre kell hajtani.</w:t>
      </w:r>
    </w:p>
    <w:p w14:paraId="557EDA0F" w14:textId="77777777" w:rsidR="003C02AE" w:rsidRPr="00D54406" w:rsidRDefault="003C02AE" w:rsidP="003C02AE">
      <w:pPr>
        <w:suppressAutoHyphens/>
        <w:jc w:val="both"/>
      </w:pPr>
      <w:r w:rsidRPr="00D54406">
        <w:lastRenderedPageBreak/>
        <w:t>(3) A bíróság a referenciaadat módosítására vagy törlésére vonatkozó jogerős határozatát a Magyar Nemzeti Banknak is megküldi.</w:t>
      </w:r>
    </w:p>
    <w:p w14:paraId="7E80552D" w14:textId="77777777" w:rsidR="003C02AE" w:rsidRPr="00D54406" w:rsidRDefault="003C02AE" w:rsidP="003C02AE">
      <w:pPr>
        <w:suppressAutoHyphens/>
        <w:jc w:val="both"/>
      </w:pPr>
    </w:p>
    <w:p w14:paraId="1C50967C" w14:textId="77777777" w:rsidR="003C02AE" w:rsidRPr="00D54406" w:rsidRDefault="003C02AE" w:rsidP="003C02AE">
      <w:pPr>
        <w:suppressAutoHyphens/>
        <w:jc w:val="both"/>
      </w:pPr>
      <w:r w:rsidRPr="00D54406">
        <w:rPr>
          <w:b/>
        </w:rPr>
        <w:t>20. §</w:t>
      </w:r>
      <w:r w:rsidRPr="00D54406">
        <w:t xml:space="preserve"> A másodfokú bíróság a fellebbezést legkésőbb az iratok beérkezésétől számított tizenöt napon belül köteles elbírálni. A fellebbező fél ellenfele a fellebbezés kézbesítésétől számított három napon belül kérheti tárgyalás tartását, és öt napon belül köteles előterjeszteni írásban a fellebbezési ellenkérelmet és az esetleges csatlakozó fellebbezést.</w:t>
      </w:r>
    </w:p>
    <w:p w14:paraId="5AA9E5B1" w14:textId="77777777" w:rsidR="003C02AE" w:rsidRPr="00D54406" w:rsidRDefault="003C02AE" w:rsidP="003C02AE">
      <w:pPr>
        <w:suppressAutoHyphens/>
        <w:jc w:val="both"/>
      </w:pPr>
    </w:p>
    <w:p w14:paraId="5745485C" w14:textId="77777777" w:rsidR="003C02AE" w:rsidRPr="00D54406" w:rsidRDefault="003C02AE" w:rsidP="003C02AE">
      <w:pPr>
        <w:tabs>
          <w:tab w:val="center" w:pos="7088"/>
        </w:tabs>
        <w:jc w:val="both"/>
        <w:rPr>
          <w:b/>
          <w:bCs/>
        </w:rPr>
      </w:pPr>
      <w:r w:rsidRPr="00D54406">
        <w:rPr>
          <w:b/>
          <w:bCs/>
        </w:rPr>
        <w:t>NYILATKOZAT</w:t>
      </w:r>
    </w:p>
    <w:p w14:paraId="17F5E2F1" w14:textId="77777777" w:rsidR="003C02AE" w:rsidRPr="00D54406" w:rsidRDefault="003C02AE" w:rsidP="003C02AE">
      <w:pPr>
        <w:tabs>
          <w:tab w:val="center" w:pos="7088"/>
        </w:tabs>
        <w:jc w:val="both"/>
      </w:pPr>
    </w:p>
    <w:p w14:paraId="4F0FF225" w14:textId="77777777" w:rsidR="003C02AE" w:rsidRPr="00D54406" w:rsidRDefault="003C02AE" w:rsidP="003C02AE">
      <w:pPr>
        <w:tabs>
          <w:tab w:val="center" w:pos="7088"/>
        </w:tabs>
        <w:jc w:val="both"/>
      </w:pPr>
    </w:p>
    <w:p w14:paraId="31C950EE" w14:textId="77777777" w:rsidR="003C02AE" w:rsidRPr="00D54406" w:rsidRDefault="003C02AE" w:rsidP="003C02AE">
      <w:pPr>
        <w:tabs>
          <w:tab w:val="center" w:pos="7088"/>
        </w:tabs>
        <w:jc w:val="both"/>
      </w:pPr>
      <w:r w:rsidRPr="00D54406">
        <w:t>A fent írottakat tudomásul vettem, a szerződésből eredő kötelezettségeimet ennek ismeretében vállalom.</w:t>
      </w:r>
    </w:p>
    <w:p w14:paraId="13328BFC" w14:textId="77777777" w:rsidR="003C02AE" w:rsidRPr="00D54406" w:rsidRDefault="003C02AE" w:rsidP="003C02AE">
      <w:pPr>
        <w:tabs>
          <w:tab w:val="center" w:pos="7088"/>
        </w:tabs>
        <w:jc w:val="both"/>
      </w:pPr>
    </w:p>
    <w:p w14:paraId="15310E01" w14:textId="77777777" w:rsidR="003C02AE" w:rsidRPr="00D54406" w:rsidRDefault="003C02AE" w:rsidP="003C02AE">
      <w:pPr>
        <w:tabs>
          <w:tab w:val="center" w:pos="7088"/>
        </w:tabs>
        <w:jc w:val="both"/>
      </w:pPr>
    </w:p>
    <w:p w14:paraId="15F2EC78" w14:textId="77777777" w:rsidR="003C02AE" w:rsidRPr="00D54406" w:rsidRDefault="003C02AE" w:rsidP="003C02AE">
      <w:pPr>
        <w:tabs>
          <w:tab w:val="center" w:pos="7088"/>
        </w:tabs>
        <w:jc w:val="both"/>
      </w:pPr>
      <w:r w:rsidRPr="00D54406">
        <w:t>Kelt:…………………………..</w:t>
      </w:r>
    </w:p>
    <w:p w14:paraId="23668299" w14:textId="77777777" w:rsidR="003C02AE" w:rsidRPr="00D54406" w:rsidRDefault="003C02AE" w:rsidP="003C02AE">
      <w:pPr>
        <w:tabs>
          <w:tab w:val="center" w:pos="7088"/>
        </w:tabs>
        <w:jc w:val="both"/>
      </w:pPr>
    </w:p>
    <w:p w14:paraId="2EACFA9B" w14:textId="77777777" w:rsidR="003C02AE" w:rsidRPr="00D54406" w:rsidRDefault="003C02AE" w:rsidP="003C02AE">
      <w:pPr>
        <w:tabs>
          <w:tab w:val="center" w:pos="7088"/>
        </w:tabs>
        <w:jc w:val="both"/>
      </w:pPr>
    </w:p>
    <w:p w14:paraId="3D16C9AD" w14:textId="77777777" w:rsidR="003C02AE" w:rsidRPr="00D54406" w:rsidRDefault="003C02AE" w:rsidP="003C02AE">
      <w:pPr>
        <w:tabs>
          <w:tab w:val="center" w:pos="7088"/>
        </w:tabs>
        <w:jc w:val="both"/>
      </w:pPr>
    </w:p>
    <w:p w14:paraId="2E43C29F" w14:textId="77777777" w:rsidR="003C02AE" w:rsidRPr="00D54406" w:rsidRDefault="003C02AE" w:rsidP="003C02AE">
      <w:pPr>
        <w:tabs>
          <w:tab w:val="left" w:pos="1134"/>
          <w:tab w:val="left" w:leader="dot" w:pos="4536"/>
          <w:tab w:val="left" w:pos="5670"/>
          <w:tab w:val="left" w:leader="dot" w:pos="9356"/>
        </w:tabs>
        <w:jc w:val="both"/>
      </w:pPr>
      <w:r w:rsidRPr="00D54406">
        <w:tab/>
      </w:r>
      <w:r w:rsidRPr="00D54406">
        <w:tab/>
      </w:r>
      <w:r w:rsidRPr="00D54406">
        <w:tab/>
      </w:r>
      <w:r w:rsidRPr="00D54406">
        <w:tab/>
      </w:r>
    </w:p>
    <w:p w14:paraId="788E2041" w14:textId="77777777" w:rsidR="003C02AE" w:rsidRPr="00D54406" w:rsidRDefault="003C02AE" w:rsidP="003C02AE">
      <w:pPr>
        <w:tabs>
          <w:tab w:val="center" w:pos="2694"/>
          <w:tab w:val="center" w:pos="7513"/>
        </w:tabs>
        <w:jc w:val="both"/>
        <w:rPr>
          <w:vertAlign w:val="superscript"/>
        </w:rPr>
      </w:pPr>
      <w:r w:rsidRPr="00D54406">
        <w:tab/>
        <w:t>Számlatulajdonos</w:t>
      </w:r>
      <w:r w:rsidRPr="00D54406">
        <w:rPr>
          <w:vertAlign w:val="superscript"/>
        </w:rPr>
        <w:t>1</w:t>
      </w:r>
      <w:r w:rsidRPr="00D54406">
        <w:t>/Adós</w:t>
      </w:r>
      <w:r w:rsidRPr="00D54406">
        <w:rPr>
          <w:vertAlign w:val="superscript"/>
        </w:rPr>
        <w:t>2</w:t>
      </w:r>
      <w:r w:rsidRPr="00D54406">
        <w:tab/>
        <w:t>Társtulajdonos</w:t>
      </w:r>
      <w:r w:rsidRPr="00D54406">
        <w:rPr>
          <w:vertAlign w:val="superscript"/>
        </w:rPr>
        <w:t>1</w:t>
      </w:r>
      <w:r w:rsidRPr="00D54406">
        <w:t>/Adóstárs</w:t>
      </w:r>
      <w:r w:rsidRPr="00D54406">
        <w:rPr>
          <w:vertAlign w:val="superscript"/>
        </w:rPr>
        <w:t>2</w:t>
      </w:r>
    </w:p>
    <w:p w14:paraId="7F785D4A" w14:textId="77777777" w:rsidR="003C02AE" w:rsidRPr="00D54406" w:rsidRDefault="003C02AE" w:rsidP="003C02AE">
      <w:pPr>
        <w:jc w:val="both"/>
      </w:pPr>
    </w:p>
    <w:p w14:paraId="479FCD81" w14:textId="77777777" w:rsidR="003C02AE" w:rsidRPr="002E62A9" w:rsidRDefault="003C02AE" w:rsidP="003C02AE">
      <w:pPr>
        <w:jc w:val="both"/>
        <w:rPr>
          <w:sz w:val="18"/>
          <w:szCs w:val="18"/>
        </w:rPr>
      </w:pPr>
    </w:p>
    <w:p w14:paraId="589B9DD0" w14:textId="77777777" w:rsidR="003C02AE" w:rsidRPr="002E62A9" w:rsidRDefault="003C02AE" w:rsidP="003C02AE">
      <w:pPr>
        <w:jc w:val="both"/>
        <w:rPr>
          <w:sz w:val="16"/>
          <w:szCs w:val="16"/>
        </w:rPr>
      </w:pPr>
      <w:r w:rsidRPr="002E62A9">
        <w:rPr>
          <w:sz w:val="18"/>
          <w:szCs w:val="18"/>
          <w:vertAlign w:val="superscript"/>
        </w:rPr>
        <w:t xml:space="preserve">1 </w:t>
      </w:r>
      <w:r w:rsidRPr="002E62A9">
        <w:rPr>
          <w:sz w:val="16"/>
          <w:szCs w:val="16"/>
        </w:rPr>
        <w:t>Számlanyitás esetén, egyéb esetben törlendő!</w:t>
      </w:r>
    </w:p>
    <w:p w14:paraId="65020722" w14:textId="77777777" w:rsidR="003C02AE" w:rsidRPr="002E62A9" w:rsidRDefault="003C02AE" w:rsidP="003C02AE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2E62A9">
        <w:rPr>
          <w:rFonts w:asciiTheme="minorHAnsi" w:hAnsiTheme="minorHAnsi" w:cstheme="minorHAnsi"/>
          <w:sz w:val="16"/>
          <w:szCs w:val="16"/>
          <w:vertAlign w:val="superscript"/>
        </w:rPr>
        <w:t xml:space="preserve">2 </w:t>
      </w:r>
      <w:r w:rsidRPr="002E62A9">
        <w:rPr>
          <w:rFonts w:asciiTheme="minorHAnsi" w:hAnsiTheme="minorHAnsi" w:cstheme="minorHAnsi"/>
          <w:sz w:val="16"/>
          <w:szCs w:val="16"/>
        </w:rPr>
        <w:t>Hitelnyújtás esetén, egyéb esetben törlendő</w:t>
      </w:r>
    </w:p>
    <w:p w14:paraId="7BF09306" w14:textId="77777777" w:rsidR="003C02AE" w:rsidRPr="002E62A9" w:rsidRDefault="003C02AE" w:rsidP="003C02AE"/>
    <w:p w14:paraId="1B9FE3EC" w14:textId="77777777" w:rsidR="00435C5F" w:rsidRPr="007F5064" w:rsidRDefault="00435C5F" w:rsidP="00435C5F">
      <w:pPr>
        <w:tabs>
          <w:tab w:val="center" w:pos="1418"/>
        </w:tabs>
        <w:rPr>
          <w:i/>
        </w:rPr>
      </w:pPr>
      <w:r w:rsidRPr="007F5064">
        <w:rPr>
          <w:u w:val="single"/>
        </w:rPr>
        <w:t>Előttünk, mint tanúk előtt</w:t>
      </w:r>
      <w:r w:rsidRPr="007F5064">
        <w:t>:</w:t>
      </w:r>
    </w:p>
    <w:p w14:paraId="5FF790E6" w14:textId="77777777" w:rsidR="00435C5F" w:rsidRPr="007F5064" w:rsidRDefault="00435C5F" w:rsidP="00435C5F">
      <w:pPr>
        <w:tabs>
          <w:tab w:val="center" w:pos="1418"/>
        </w:tabs>
        <w:ind w:right="-1"/>
        <w:rPr>
          <w:i/>
          <w:u w:val="single"/>
        </w:rPr>
      </w:pPr>
    </w:p>
    <w:tbl>
      <w:tblPr>
        <w:tblW w:w="949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312"/>
        <w:gridCol w:w="1389"/>
        <w:gridCol w:w="3119"/>
      </w:tblGrid>
      <w:tr w:rsidR="00435C5F" w:rsidRPr="007F5064" w14:paraId="3B204770" w14:textId="77777777" w:rsidTr="0046018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7EC24A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Tanú 1.: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4F05898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ind w:hanging="533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63836C2D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43D9D396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Tanú 2.: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6970826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</w:p>
        </w:tc>
      </w:tr>
      <w:tr w:rsidR="00435C5F" w:rsidRPr="007F5064" w14:paraId="36DA883B" w14:textId="77777777" w:rsidTr="0046018E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15EEA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 xml:space="preserve">név: 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bottom"/>
          </w:tcPr>
          <w:p w14:paraId="12831EF0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68E31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9BFB2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 xml:space="preserve">név: </w:t>
            </w:r>
          </w:p>
        </w:tc>
        <w:tc>
          <w:tcPr>
            <w:tcW w:w="3119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12CBFDF6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  <w:tr w:rsidR="00435C5F" w:rsidRPr="007F5064" w14:paraId="4A3CDC33" w14:textId="77777777" w:rsidTr="0046018E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90C4F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 xml:space="preserve">lakóhely:*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084A1A7B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683D4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C16C3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 xml:space="preserve">lakóhely:* 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7AE1F9E6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  <w:tr w:rsidR="00435C5F" w:rsidRPr="007F5064" w14:paraId="54D06ADE" w14:textId="77777777" w:rsidTr="0046018E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85CE2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törzsszám:**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56700119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7025C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25AF0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törzsszám:**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10778906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  <w:tr w:rsidR="00435C5F" w:rsidRPr="007F5064" w14:paraId="2C931FD4" w14:textId="77777777" w:rsidTr="0046018E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0AF9F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aláírás: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617E52F5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165EF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04F00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rPr>
                <w:rFonts w:eastAsia="Calibri"/>
                <w:bCs/>
              </w:rPr>
            </w:pPr>
            <w:r w:rsidRPr="007F5064">
              <w:rPr>
                <w:rFonts w:eastAsia="Calibri"/>
                <w:bCs/>
              </w:rPr>
              <w:t>aláírás:</w:t>
            </w:r>
          </w:p>
        </w:tc>
        <w:tc>
          <w:tcPr>
            <w:tcW w:w="3119" w:type="dxa"/>
            <w:tcBorders>
              <w:left w:val="nil"/>
              <w:right w:val="nil"/>
            </w:tcBorders>
            <w:vAlign w:val="bottom"/>
          </w:tcPr>
          <w:p w14:paraId="7F139048" w14:textId="77777777" w:rsidR="00435C5F" w:rsidRPr="007F5064" w:rsidRDefault="00435C5F" w:rsidP="0046018E">
            <w:pPr>
              <w:tabs>
                <w:tab w:val="left" w:pos="1134"/>
                <w:tab w:val="left" w:pos="6663"/>
              </w:tabs>
              <w:jc w:val="right"/>
              <w:rPr>
                <w:rFonts w:eastAsia="Calibri"/>
                <w:bCs/>
              </w:rPr>
            </w:pPr>
          </w:p>
        </w:tc>
      </w:tr>
    </w:tbl>
    <w:p w14:paraId="2338E3A8" w14:textId="77777777" w:rsidR="00435C5F" w:rsidRPr="007F5064" w:rsidRDefault="00435C5F" w:rsidP="00435C5F">
      <w:pPr>
        <w:tabs>
          <w:tab w:val="left" w:pos="1134"/>
          <w:tab w:val="left" w:pos="6663"/>
        </w:tabs>
        <w:jc w:val="both"/>
      </w:pPr>
    </w:p>
    <w:p w14:paraId="0BF8BB15" w14:textId="77777777" w:rsidR="009658DC" w:rsidRDefault="009658DC">
      <w:pPr>
        <w:spacing w:after="160" w:line="259" w:lineRule="auto"/>
      </w:pPr>
    </w:p>
    <w:p w14:paraId="602DB9DE" w14:textId="77777777" w:rsidR="009658DC" w:rsidRPr="007F5064" w:rsidRDefault="009658DC" w:rsidP="009658DC">
      <w:pPr>
        <w:jc w:val="both"/>
        <w:rPr>
          <w:sz w:val="16"/>
          <w:szCs w:val="16"/>
        </w:rPr>
      </w:pPr>
      <w:r w:rsidRPr="007F5064">
        <w:rPr>
          <w:sz w:val="16"/>
          <w:szCs w:val="16"/>
        </w:rPr>
        <w:t xml:space="preserve">*: Amennyiben banki dolgozók tanúskodnak, esetükben a Bank székhelyének a címét szükséges feltüntetni. Egyéb esetben a tanúk lakóhelyét, lakóhely hiányában tartózkodási helyét szükséges olvashatóan feltüntetni. </w:t>
      </w:r>
    </w:p>
    <w:p w14:paraId="66B68191" w14:textId="216501D9" w:rsidR="00C468B2" w:rsidRDefault="009658DC" w:rsidP="009658DC">
      <w:pPr>
        <w:spacing w:after="160" w:line="259" w:lineRule="auto"/>
      </w:pPr>
      <w:r w:rsidRPr="007F5064">
        <w:rPr>
          <w:sz w:val="16"/>
          <w:szCs w:val="16"/>
        </w:rPr>
        <w:t>** Kizárólag akkor töltendő, ha a Bank dolgozója a tanú</w:t>
      </w:r>
      <w:r>
        <w:t xml:space="preserve"> </w:t>
      </w:r>
      <w:r w:rsidR="00C468B2">
        <w:br w:type="page"/>
      </w:r>
    </w:p>
    <w:p w14:paraId="62A580A3" w14:textId="77777777" w:rsidR="00C468B2" w:rsidRDefault="00C468B2" w:rsidP="00C468B2">
      <w:pPr>
        <w:spacing w:after="160" w:line="259" w:lineRule="auto"/>
        <w:jc w:val="center"/>
      </w:pPr>
      <w:r>
        <w:rPr>
          <w:noProof/>
        </w:rPr>
        <w:lastRenderedPageBreak/>
        <w:drawing>
          <wp:inline distT="0" distB="0" distL="0" distR="0" wp14:anchorId="64FB9BE0" wp14:editId="000B135C">
            <wp:extent cx="6092603" cy="7806906"/>
            <wp:effectExtent l="0" t="0" r="3810" b="3810"/>
            <wp:docPr id="2107906734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387" cy="781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A7CC" w14:textId="69857D4C" w:rsidR="003C02AE" w:rsidRPr="002E62A9" w:rsidRDefault="00C468B2" w:rsidP="00C468B2">
      <w:pPr>
        <w:spacing w:after="160" w:line="259" w:lineRule="auto"/>
        <w:jc w:val="center"/>
      </w:pPr>
      <w:r>
        <w:rPr>
          <w:noProof/>
        </w:rPr>
        <w:lastRenderedPageBreak/>
        <w:drawing>
          <wp:inline distT="0" distB="0" distL="0" distR="0" wp14:anchorId="47B7019F" wp14:editId="3D6B0F6E">
            <wp:extent cx="5916822" cy="7599872"/>
            <wp:effectExtent l="0" t="0" r="8255" b="1270"/>
            <wp:docPr id="141303039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351" cy="760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2AE" w:rsidRPr="002E62A9" w:rsidSect="008E259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09" w:right="851" w:bottom="709" w:left="851" w:header="680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FEE8D" w14:textId="77777777" w:rsidR="0076649F" w:rsidRDefault="0076649F">
      <w:r>
        <w:separator/>
      </w:r>
    </w:p>
  </w:endnote>
  <w:endnote w:type="continuationSeparator" w:id="0">
    <w:p w14:paraId="3C3A7FAF" w14:textId="77777777" w:rsidR="0076649F" w:rsidRDefault="0076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07824" w14:textId="77777777" w:rsidR="00537CE8" w:rsidRDefault="00537CE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516725"/>
      <w:docPartObj>
        <w:docPartGallery w:val="Page Numbers (Bottom of Page)"/>
        <w:docPartUnique/>
      </w:docPartObj>
    </w:sdtPr>
    <w:sdtEndPr/>
    <w:sdtContent>
      <w:p w14:paraId="704228B3" w14:textId="190D9435" w:rsidR="00724E3E" w:rsidRPr="0017691E" w:rsidRDefault="00724E3E">
        <w:pPr>
          <w:pStyle w:val="llb"/>
          <w:jc w:val="right"/>
        </w:pPr>
        <w:r w:rsidRPr="0017691E">
          <w:fldChar w:fldCharType="begin"/>
        </w:r>
        <w:r w:rsidRPr="0017691E">
          <w:instrText>PAGE   \* MERGEFORMAT</w:instrText>
        </w:r>
        <w:r w:rsidRPr="0017691E">
          <w:fldChar w:fldCharType="separate"/>
        </w:r>
        <w:r w:rsidR="00070F4E">
          <w:rPr>
            <w:noProof/>
          </w:rPr>
          <w:t>6</w:t>
        </w:r>
        <w:r w:rsidRPr="0017691E">
          <w:fldChar w:fldCharType="end"/>
        </w:r>
      </w:p>
    </w:sdtContent>
  </w:sdt>
  <w:p w14:paraId="35203C23" w14:textId="77777777" w:rsidR="000C426E" w:rsidRDefault="000C426E">
    <w:pPr>
      <w:pStyle w:val="llb"/>
    </w:pPr>
  </w:p>
  <w:p w14:paraId="4BE19D84" w14:textId="77777777" w:rsidR="006E2A7A" w:rsidRDefault="006E2A7A"/>
  <w:p w14:paraId="6D8E5619" w14:textId="77777777" w:rsidR="006E2A7A" w:rsidRDefault="006E2A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069C2DB" w14:paraId="73DA20F5" w14:textId="77777777" w:rsidTr="1069C2DB">
      <w:trPr>
        <w:trHeight w:val="300"/>
      </w:trPr>
      <w:tc>
        <w:tcPr>
          <w:tcW w:w="3400" w:type="dxa"/>
        </w:tcPr>
        <w:p w14:paraId="16864EAF" w14:textId="1DEA3EF2" w:rsidR="1069C2DB" w:rsidRDefault="1069C2DB" w:rsidP="1069C2DB">
          <w:pPr>
            <w:pStyle w:val="lfej"/>
            <w:ind w:left="-115"/>
          </w:pPr>
        </w:p>
      </w:tc>
      <w:tc>
        <w:tcPr>
          <w:tcW w:w="3400" w:type="dxa"/>
        </w:tcPr>
        <w:p w14:paraId="0FC820F2" w14:textId="41DB3A4A" w:rsidR="1069C2DB" w:rsidRDefault="1069C2DB" w:rsidP="1069C2DB">
          <w:pPr>
            <w:pStyle w:val="lfej"/>
            <w:jc w:val="center"/>
          </w:pPr>
        </w:p>
      </w:tc>
      <w:tc>
        <w:tcPr>
          <w:tcW w:w="3400" w:type="dxa"/>
        </w:tcPr>
        <w:p w14:paraId="348B4B4C" w14:textId="1A6A6AFB" w:rsidR="1069C2DB" w:rsidRDefault="1069C2DB" w:rsidP="1069C2DB">
          <w:pPr>
            <w:pStyle w:val="lfej"/>
            <w:ind w:right="-115"/>
            <w:jc w:val="right"/>
          </w:pPr>
        </w:p>
      </w:tc>
    </w:tr>
  </w:tbl>
  <w:p w14:paraId="3A2A0ED9" w14:textId="78F6AF1D" w:rsidR="1069C2DB" w:rsidRDefault="1069C2DB" w:rsidP="1069C2D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93987" w14:textId="77777777" w:rsidR="0076649F" w:rsidRDefault="0076649F">
      <w:r>
        <w:separator/>
      </w:r>
    </w:p>
  </w:footnote>
  <w:footnote w:type="continuationSeparator" w:id="0">
    <w:p w14:paraId="63374711" w14:textId="77777777" w:rsidR="0076649F" w:rsidRDefault="0076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08F3" w14:textId="77777777" w:rsidR="00537CE8" w:rsidRDefault="00537CE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6B1E" w14:textId="34A1E4FE" w:rsidR="000C426E" w:rsidRPr="00D27C9A" w:rsidRDefault="000C426E" w:rsidP="00385ADE">
    <w:pPr>
      <w:pStyle w:val="lfej"/>
      <w:pBdr>
        <w:bottom w:val="single" w:sz="4" w:space="1" w:color="auto"/>
      </w:pBdr>
      <w:rPr>
        <w:smallCaps/>
        <w:sz w:val="18"/>
      </w:rPr>
    </w:pPr>
    <w:r>
      <w:rPr>
        <w:noProof/>
      </w:rPr>
      <w:drawing>
        <wp:inline distT="0" distB="0" distL="0" distR="0" wp14:anchorId="10256780" wp14:editId="06005D04">
          <wp:extent cx="1516380" cy="295472"/>
          <wp:effectExtent l="0" t="0" r="7620" b="9525"/>
          <wp:docPr id="314574834" name="Kép 1" descr="A képen szöveg, Betűtípus, tipográfia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89568" name="Kép 1" descr="A képen szöveg, Betűtípus, tipográfia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07" cy="309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63D7">
      <w:tab/>
    </w:r>
    <w:r w:rsidR="002363D7">
      <w:tab/>
      <w:t xml:space="preserve">           </w:t>
    </w:r>
    <w:r w:rsidR="002D58CC">
      <w:br/>
    </w:r>
    <w:r w:rsidR="002363D7">
      <w:t xml:space="preserve">                                                                                                                                                               hatályos: 202</w:t>
    </w:r>
    <w:r w:rsidR="00537CE8">
      <w:t>6</w:t>
    </w:r>
    <w:r w:rsidR="002363D7">
      <w:t>. június 0</w:t>
    </w:r>
    <w:r w:rsidR="00537CE8">
      <w:t>1</w:t>
    </w:r>
    <w:r w:rsidR="002363D7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CDC6" w14:textId="6CEC6634" w:rsidR="008E259E" w:rsidRDefault="000C426E">
    <w:pPr>
      <w:pStyle w:val="lfej"/>
    </w:pPr>
    <w:r>
      <w:rPr>
        <w:noProof/>
      </w:rPr>
      <w:drawing>
        <wp:inline distT="0" distB="0" distL="0" distR="0" wp14:anchorId="4419D7F8" wp14:editId="2E7F2155">
          <wp:extent cx="1516380" cy="295472"/>
          <wp:effectExtent l="0" t="0" r="7620" b="9525"/>
          <wp:docPr id="199589568" name="Kép 1" descr="A képen szöveg, Betűtípus, tipográfia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89568" name="Kép 1" descr="A képen szöveg, Betűtípus, tipográfia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07" cy="309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DDFC14" w14:textId="7E633FB9" w:rsidR="00295408" w:rsidRDefault="00295408" w:rsidP="00295408">
    <w:pPr>
      <w:pStyle w:val="lfej"/>
      <w:jc w:val="right"/>
    </w:pPr>
    <w:r>
      <w:t>hatályos: 202</w:t>
    </w:r>
    <w:r w:rsidR="001C4F6E">
      <w:t>6</w:t>
    </w:r>
    <w:r>
      <w:t>. június 0</w:t>
    </w:r>
    <w:r w:rsidR="001C4F6E">
      <w:t>1</w:t>
    </w:r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850887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00A31BAA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01D02CF1"/>
    <w:multiLevelType w:val="multilevel"/>
    <w:tmpl w:val="918876AA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849" w:hanging="495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u w:val="none"/>
      </w:rPr>
    </w:lvl>
  </w:abstractNum>
  <w:abstractNum w:abstractNumId="4" w15:restartNumberingAfterBreak="0">
    <w:nsid w:val="040616A1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" w15:restartNumberingAfterBreak="0">
    <w:nsid w:val="0663220A"/>
    <w:multiLevelType w:val="hybridMultilevel"/>
    <w:tmpl w:val="2C60B6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735238A"/>
    <w:multiLevelType w:val="multilevel"/>
    <w:tmpl w:val="D974D57A"/>
    <w:lvl w:ilvl="0">
      <w:start w:val="2"/>
      <w:numFmt w:val="bullet"/>
      <w:lvlText w:val="-"/>
      <w:lvlJc w:val="left"/>
      <w:pPr>
        <w:tabs>
          <w:tab w:val="num" w:pos="426"/>
        </w:tabs>
        <w:ind w:left="100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H-Arial" w:hint="default"/>
      </w:rPr>
    </w:lvl>
    <w:lvl w:ilvl="2">
      <w:start w:val="2"/>
      <w:numFmt w:val="bullet"/>
      <w:lvlText w:val="-"/>
      <w:lvlJc w:val="left"/>
      <w:pPr>
        <w:tabs>
          <w:tab w:val="num" w:pos="2012"/>
        </w:tabs>
        <w:ind w:left="2586" w:hanging="360"/>
      </w:pPr>
      <w:rPr>
        <w:rFonts w:hint="default"/>
      </w:rPr>
    </w:lvl>
    <w:lvl w:ilvl="3">
      <w:start w:val="4"/>
      <w:numFmt w:val="decimal"/>
      <w:lvlText w:val="%4."/>
      <w:lvlJc w:val="left"/>
      <w:pPr>
        <w:ind w:left="3306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H-Arial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H-Arial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9105123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8" w15:restartNumberingAfterBreak="0">
    <w:nsid w:val="0B5A3EC0"/>
    <w:multiLevelType w:val="hybridMultilevel"/>
    <w:tmpl w:val="041640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CE14B1F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B073F"/>
    <w:multiLevelType w:val="hybridMultilevel"/>
    <w:tmpl w:val="C5C0F294"/>
    <w:lvl w:ilvl="0" w:tplc="FFFFFFFF">
      <w:start w:val="1"/>
      <w:numFmt w:val="bullet"/>
      <w:pStyle w:val="Felsoro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EA683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FF8619C"/>
    <w:multiLevelType w:val="multilevel"/>
    <w:tmpl w:val="DC5A09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6A68C9"/>
    <w:multiLevelType w:val="hybridMultilevel"/>
    <w:tmpl w:val="26166A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ECE471C0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412329B"/>
    <w:multiLevelType w:val="multilevel"/>
    <w:tmpl w:val="672C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A4798F"/>
    <w:multiLevelType w:val="hybridMultilevel"/>
    <w:tmpl w:val="160298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6DDAE6F2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5CD7FCF"/>
    <w:multiLevelType w:val="hybridMultilevel"/>
    <w:tmpl w:val="194258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FE1A9F"/>
    <w:multiLevelType w:val="hybridMultilevel"/>
    <w:tmpl w:val="1B7E27CC"/>
    <w:lvl w:ilvl="0" w:tplc="30DE105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05A5B2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5EB689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9445939"/>
    <w:multiLevelType w:val="multilevel"/>
    <w:tmpl w:val="3B160C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A1821F2"/>
    <w:multiLevelType w:val="hybridMultilevel"/>
    <w:tmpl w:val="2A9873FC"/>
    <w:lvl w:ilvl="0" w:tplc="1EF4D93A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C101F5E"/>
    <w:multiLevelType w:val="hybridMultilevel"/>
    <w:tmpl w:val="27680870"/>
    <w:lvl w:ilvl="0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2C305AAB"/>
    <w:multiLevelType w:val="hybridMultilevel"/>
    <w:tmpl w:val="348A05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3828D7"/>
    <w:multiLevelType w:val="hybridMultilevel"/>
    <w:tmpl w:val="EF926484"/>
    <w:lvl w:ilvl="0" w:tplc="F678E7FA">
      <w:start w:val="2"/>
      <w:numFmt w:val="bullet"/>
      <w:lvlText w:val="-"/>
      <w:lvlJc w:val="left"/>
      <w:pPr>
        <w:tabs>
          <w:tab w:val="num" w:pos="108"/>
        </w:tabs>
        <w:ind w:left="108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188"/>
        </w:tabs>
        <w:ind w:left="11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908"/>
        </w:tabs>
        <w:ind w:left="19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</w:abstractNum>
  <w:abstractNum w:abstractNumId="25" w15:restartNumberingAfterBreak="0">
    <w:nsid w:val="2D723B45"/>
    <w:multiLevelType w:val="multilevel"/>
    <w:tmpl w:val="814C9F14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762"/>
        </w:tabs>
        <w:ind w:left="3742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20"/>
        </w:tabs>
        <w:ind w:left="91" w:hanging="91"/>
      </w:pPr>
      <w:rPr>
        <w:rFonts w:hint="default"/>
      </w:rPr>
    </w:lvl>
    <w:lvl w:ilvl="4">
      <w:start w:val="1"/>
      <w:numFmt w:val="decimal"/>
      <w:pStyle w:val="Cmsor5"/>
      <w:lvlText w:val="5.2.3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pStyle w:val="Cmsor6"/>
      <w:lvlText w:val="%5.%2.%3.%4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pStyle w:val="Cmsor7"/>
      <w:lvlText w:val="%6.%2.%3.%4.%5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pStyle w:val="Cmsor8"/>
      <w:lvlText w:val="%7.%2.%3.%4.%5.%6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Cmsor9"/>
      <w:lvlText w:val="%8.%2.%3.%4.%5.%6.%7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2E5F3305"/>
    <w:multiLevelType w:val="singleLevel"/>
    <w:tmpl w:val="040E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30474D81"/>
    <w:multiLevelType w:val="hybridMultilevel"/>
    <w:tmpl w:val="1876DB3A"/>
    <w:lvl w:ilvl="0" w:tplc="9BE642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997267"/>
    <w:multiLevelType w:val="hybridMultilevel"/>
    <w:tmpl w:val="3F481A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A077D0"/>
    <w:multiLevelType w:val="hybridMultilevel"/>
    <w:tmpl w:val="9350D0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EE14CC"/>
    <w:multiLevelType w:val="multilevel"/>
    <w:tmpl w:val="821034EE"/>
    <w:lvl w:ilvl="0">
      <w:start w:val="1"/>
      <w:numFmt w:val="upperRoman"/>
      <w:pStyle w:val="Cmsor1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Cmsor2"/>
      <w:lvlText w:val="%2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2">
      <w:start w:val="1"/>
      <w:numFmt w:val="decimal"/>
      <w:pStyle w:val="Cmsor3"/>
      <w:lvlText w:val="%2.%3."/>
      <w:lvlJc w:val="left"/>
      <w:pPr>
        <w:tabs>
          <w:tab w:val="num" w:pos="3345"/>
        </w:tabs>
        <w:ind w:left="3345" w:hanging="510"/>
      </w:pPr>
      <w:rPr>
        <w:rFonts w:hint="default"/>
      </w:rPr>
    </w:lvl>
    <w:lvl w:ilvl="3">
      <w:start w:val="1"/>
      <w:numFmt w:val="decimal"/>
      <w:pStyle w:val="Cmsor4"/>
      <w:lvlText w:val="%2.%3.%4"/>
      <w:lvlJc w:val="left"/>
      <w:pPr>
        <w:tabs>
          <w:tab w:val="num" w:pos="2846"/>
        </w:tabs>
        <w:ind w:left="2217" w:hanging="91"/>
      </w:pPr>
      <w:rPr>
        <w:rFonts w:hint="default"/>
      </w:rPr>
    </w:lvl>
    <w:lvl w:ilvl="4">
      <w:start w:val="1"/>
      <w:numFmt w:val="decimal"/>
      <w:lvlText w:val="5.2.3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5.%2.%3.%4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6.%2.%3.%4.%5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7.%2.%3.%4.%5.%6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8.%2.%3.%4.%5.%6.%7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352C0450"/>
    <w:multiLevelType w:val="hybridMultilevel"/>
    <w:tmpl w:val="DB640DD4"/>
    <w:lvl w:ilvl="0" w:tplc="D5DC03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5B2C39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39332879"/>
    <w:multiLevelType w:val="hybridMultilevel"/>
    <w:tmpl w:val="75584E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B736AEE"/>
    <w:multiLevelType w:val="hybridMultilevel"/>
    <w:tmpl w:val="EE4A20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DC1E3F"/>
    <w:multiLevelType w:val="multilevel"/>
    <w:tmpl w:val="0A581A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FF9037F"/>
    <w:multiLevelType w:val="hybridMultilevel"/>
    <w:tmpl w:val="0A68863C"/>
    <w:lvl w:ilvl="0" w:tplc="4238EBAE">
      <w:start w:val="1"/>
      <w:numFmt w:val="upperLetter"/>
      <w:lvlText w:val="%1)"/>
      <w:lvlJc w:val="left"/>
      <w:pPr>
        <w:ind w:left="8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90" w:hanging="360"/>
      </w:pPr>
    </w:lvl>
    <w:lvl w:ilvl="2" w:tplc="040E001B" w:tentative="1">
      <w:start w:val="1"/>
      <w:numFmt w:val="lowerRoman"/>
      <w:lvlText w:val="%3."/>
      <w:lvlJc w:val="right"/>
      <w:pPr>
        <w:ind w:left="2310" w:hanging="180"/>
      </w:pPr>
    </w:lvl>
    <w:lvl w:ilvl="3" w:tplc="040E000F" w:tentative="1">
      <w:start w:val="1"/>
      <w:numFmt w:val="decimal"/>
      <w:lvlText w:val="%4."/>
      <w:lvlJc w:val="left"/>
      <w:pPr>
        <w:ind w:left="3030" w:hanging="360"/>
      </w:pPr>
    </w:lvl>
    <w:lvl w:ilvl="4" w:tplc="040E0019" w:tentative="1">
      <w:start w:val="1"/>
      <w:numFmt w:val="lowerLetter"/>
      <w:lvlText w:val="%5."/>
      <w:lvlJc w:val="left"/>
      <w:pPr>
        <w:ind w:left="3750" w:hanging="360"/>
      </w:pPr>
    </w:lvl>
    <w:lvl w:ilvl="5" w:tplc="040E001B" w:tentative="1">
      <w:start w:val="1"/>
      <w:numFmt w:val="lowerRoman"/>
      <w:lvlText w:val="%6."/>
      <w:lvlJc w:val="right"/>
      <w:pPr>
        <w:ind w:left="4470" w:hanging="180"/>
      </w:pPr>
    </w:lvl>
    <w:lvl w:ilvl="6" w:tplc="040E000F" w:tentative="1">
      <w:start w:val="1"/>
      <w:numFmt w:val="decimal"/>
      <w:lvlText w:val="%7."/>
      <w:lvlJc w:val="left"/>
      <w:pPr>
        <w:ind w:left="5190" w:hanging="360"/>
      </w:pPr>
    </w:lvl>
    <w:lvl w:ilvl="7" w:tplc="040E0019" w:tentative="1">
      <w:start w:val="1"/>
      <w:numFmt w:val="lowerLetter"/>
      <w:lvlText w:val="%8."/>
      <w:lvlJc w:val="left"/>
      <w:pPr>
        <w:ind w:left="5910" w:hanging="360"/>
      </w:pPr>
    </w:lvl>
    <w:lvl w:ilvl="8" w:tplc="040E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7" w15:restartNumberingAfterBreak="0">
    <w:nsid w:val="40B35AE8"/>
    <w:multiLevelType w:val="hybridMultilevel"/>
    <w:tmpl w:val="7A94F8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494D1F"/>
    <w:multiLevelType w:val="hybridMultilevel"/>
    <w:tmpl w:val="E3387676"/>
    <w:lvl w:ilvl="0" w:tplc="9BE642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BE38F2"/>
    <w:multiLevelType w:val="hybridMultilevel"/>
    <w:tmpl w:val="1E28690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C95033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1" w15:restartNumberingAfterBreak="0">
    <w:nsid w:val="4C9713AD"/>
    <w:multiLevelType w:val="singleLevel"/>
    <w:tmpl w:val="849605B8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2" w15:restartNumberingAfterBreak="0">
    <w:nsid w:val="4EAB419D"/>
    <w:multiLevelType w:val="hybridMultilevel"/>
    <w:tmpl w:val="AC42135E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50B57986"/>
    <w:multiLevelType w:val="hybridMultilevel"/>
    <w:tmpl w:val="5A889F30"/>
    <w:lvl w:ilvl="0" w:tplc="FF1213E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E353C8"/>
    <w:multiLevelType w:val="hybridMultilevel"/>
    <w:tmpl w:val="CF7AF96E"/>
    <w:lvl w:ilvl="0" w:tplc="DC1004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AE1FBA"/>
    <w:multiLevelType w:val="multilevel"/>
    <w:tmpl w:val="A25ACE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08B06C5"/>
    <w:multiLevelType w:val="hybridMultilevel"/>
    <w:tmpl w:val="C422DF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32663D1"/>
    <w:multiLevelType w:val="hybridMultilevel"/>
    <w:tmpl w:val="1EC2639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863BE"/>
    <w:multiLevelType w:val="hybridMultilevel"/>
    <w:tmpl w:val="FDBCCD0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505DD6">
      <w:numFmt w:val="bullet"/>
      <w:lvlText w:val="-"/>
      <w:lvlJc w:val="left"/>
      <w:pPr>
        <w:ind w:left="2160" w:hanging="360"/>
      </w:pPr>
      <w:rPr>
        <w:rFonts w:ascii="Tahoma" w:eastAsia="Times New Roman" w:hAnsi="Tahoma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86F383B"/>
    <w:multiLevelType w:val="hybridMultilevel"/>
    <w:tmpl w:val="E1F038C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B7D741B"/>
    <w:multiLevelType w:val="hybridMultilevel"/>
    <w:tmpl w:val="0E9E44C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46122F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72E80A05"/>
    <w:multiLevelType w:val="hybridMultilevel"/>
    <w:tmpl w:val="0A6AE1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470497A"/>
    <w:multiLevelType w:val="hybridMultilevel"/>
    <w:tmpl w:val="58704D48"/>
    <w:lvl w:ilvl="0" w:tplc="1BE8D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AB15E3"/>
    <w:multiLevelType w:val="hybridMultilevel"/>
    <w:tmpl w:val="9F6457B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CE469E"/>
    <w:multiLevelType w:val="hybridMultilevel"/>
    <w:tmpl w:val="AB9AC8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5C44A2"/>
    <w:multiLevelType w:val="hybridMultilevel"/>
    <w:tmpl w:val="F93E6348"/>
    <w:lvl w:ilvl="0" w:tplc="796A755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916575">
    <w:abstractNumId w:val="25"/>
  </w:num>
  <w:num w:numId="2" w16cid:durableId="1028414908">
    <w:abstractNumId w:val="54"/>
  </w:num>
  <w:num w:numId="3" w16cid:durableId="1613249682">
    <w:abstractNumId w:val="30"/>
  </w:num>
  <w:num w:numId="4" w16cid:durableId="530650838">
    <w:abstractNumId w:val="10"/>
  </w:num>
  <w:num w:numId="5" w16cid:durableId="1685206573">
    <w:abstractNumId w:val="33"/>
  </w:num>
  <w:num w:numId="6" w16cid:durableId="1890415436">
    <w:abstractNumId w:val="43"/>
  </w:num>
  <w:num w:numId="7" w16cid:durableId="400950524">
    <w:abstractNumId w:val="56"/>
  </w:num>
  <w:num w:numId="8" w16cid:durableId="19257273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03015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41300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2125908">
    <w:abstractNumId w:val="24"/>
  </w:num>
  <w:num w:numId="12" w16cid:durableId="1604920870">
    <w:abstractNumId w:val="36"/>
  </w:num>
  <w:num w:numId="13" w16cid:durableId="1194272206">
    <w:abstractNumId w:val="6"/>
  </w:num>
  <w:num w:numId="14" w16cid:durableId="311838463">
    <w:abstractNumId w:val="11"/>
  </w:num>
  <w:num w:numId="15" w16cid:durableId="1374231508">
    <w:abstractNumId w:val="32"/>
  </w:num>
  <w:num w:numId="16" w16cid:durableId="71856114">
    <w:abstractNumId w:val="51"/>
  </w:num>
  <w:num w:numId="17" w16cid:durableId="1430272992">
    <w:abstractNumId w:val="18"/>
  </w:num>
  <w:num w:numId="18" w16cid:durableId="787550944">
    <w:abstractNumId w:val="19"/>
  </w:num>
  <w:num w:numId="19" w16cid:durableId="578683915">
    <w:abstractNumId w:val="9"/>
  </w:num>
  <w:num w:numId="20" w16cid:durableId="863245724">
    <w:abstractNumId w:val="26"/>
  </w:num>
  <w:num w:numId="21" w16cid:durableId="1899125658">
    <w:abstractNumId w:val="40"/>
  </w:num>
  <w:num w:numId="22" w16cid:durableId="23797503">
    <w:abstractNumId w:val="2"/>
  </w:num>
  <w:num w:numId="23" w16cid:durableId="860895616">
    <w:abstractNumId w:val="4"/>
  </w:num>
  <w:num w:numId="24" w16cid:durableId="316812317">
    <w:abstractNumId w:val="41"/>
  </w:num>
  <w:num w:numId="25" w16cid:durableId="1517887854">
    <w:abstractNumId w:val="7"/>
  </w:num>
  <w:num w:numId="26" w16cid:durableId="1733504812">
    <w:abstractNumId w:val="44"/>
  </w:num>
  <w:num w:numId="27" w16cid:durableId="1668823006">
    <w:abstractNumId w:val="21"/>
  </w:num>
  <w:num w:numId="28" w16cid:durableId="1909877115">
    <w:abstractNumId w:val="12"/>
  </w:num>
  <w:num w:numId="29" w16cid:durableId="2074236997">
    <w:abstractNumId w:val="20"/>
  </w:num>
  <w:num w:numId="30" w16cid:durableId="192576031">
    <w:abstractNumId w:val="29"/>
  </w:num>
  <w:num w:numId="31" w16cid:durableId="336467977">
    <w:abstractNumId w:val="23"/>
  </w:num>
  <w:num w:numId="32" w16cid:durableId="1570193607">
    <w:abstractNumId w:val="48"/>
  </w:num>
  <w:num w:numId="33" w16cid:durableId="522746956">
    <w:abstractNumId w:val="37"/>
  </w:num>
  <w:num w:numId="34" w16cid:durableId="171264269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  <w:num w:numId="35" w16cid:durableId="1946228842">
    <w:abstractNumId w:val="16"/>
  </w:num>
  <w:num w:numId="36" w16cid:durableId="768745065">
    <w:abstractNumId w:val="34"/>
  </w:num>
  <w:num w:numId="37" w16cid:durableId="39861991">
    <w:abstractNumId w:val="28"/>
  </w:num>
  <w:num w:numId="38" w16cid:durableId="2026053653">
    <w:abstractNumId w:val="55"/>
  </w:num>
  <w:num w:numId="39" w16cid:durableId="1792045633">
    <w:abstractNumId w:val="1"/>
  </w:num>
  <w:num w:numId="40" w16cid:durableId="130252696">
    <w:abstractNumId w:val="17"/>
  </w:num>
  <w:num w:numId="41" w16cid:durableId="824391224">
    <w:abstractNumId w:val="13"/>
  </w:num>
  <w:num w:numId="42" w16cid:durableId="905258264">
    <w:abstractNumId w:val="42"/>
  </w:num>
  <w:num w:numId="43" w16cid:durableId="853498256">
    <w:abstractNumId w:val="5"/>
  </w:num>
  <w:num w:numId="44" w16cid:durableId="895358469">
    <w:abstractNumId w:val="15"/>
  </w:num>
  <w:num w:numId="45" w16cid:durableId="1822310838">
    <w:abstractNumId w:val="52"/>
  </w:num>
  <w:num w:numId="46" w16cid:durableId="676660138">
    <w:abstractNumId w:val="8"/>
  </w:num>
  <w:num w:numId="47" w16cid:durableId="806824226">
    <w:abstractNumId w:val="46"/>
  </w:num>
  <w:num w:numId="48" w16cid:durableId="577250793">
    <w:abstractNumId w:val="38"/>
  </w:num>
  <w:num w:numId="49" w16cid:durableId="600190300">
    <w:abstractNumId w:val="27"/>
  </w:num>
  <w:num w:numId="50" w16cid:durableId="1273125397">
    <w:abstractNumId w:val="53"/>
  </w:num>
  <w:num w:numId="51" w16cid:durableId="1589801508">
    <w:abstractNumId w:val="31"/>
  </w:num>
  <w:num w:numId="52" w16cid:durableId="470832335">
    <w:abstractNumId w:val="22"/>
  </w:num>
  <w:num w:numId="53" w16cid:durableId="1846743921">
    <w:abstractNumId w:val="49"/>
  </w:num>
  <w:num w:numId="54" w16cid:durableId="215749549">
    <w:abstractNumId w:val="45"/>
  </w:num>
  <w:num w:numId="55" w16cid:durableId="1663970931">
    <w:abstractNumId w:val="3"/>
  </w:num>
  <w:num w:numId="56" w16cid:durableId="579942991">
    <w:abstractNumId w:val="14"/>
  </w:num>
  <w:num w:numId="57" w16cid:durableId="1738895531">
    <w:abstractNumId w:val="35"/>
  </w:num>
  <w:num w:numId="58" w16cid:durableId="1021013976">
    <w:abstractNumId w:val="3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49F"/>
    <w:rsid w:val="00001CF2"/>
    <w:rsid w:val="00003842"/>
    <w:rsid w:val="00013AA3"/>
    <w:rsid w:val="000163F3"/>
    <w:rsid w:val="00023B75"/>
    <w:rsid w:val="00025601"/>
    <w:rsid w:val="00026BFA"/>
    <w:rsid w:val="000321F3"/>
    <w:rsid w:val="000335C0"/>
    <w:rsid w:val="000609F5"/>
    <w:rsid w:val="00063A2E"/>
    <w:rsid w:val="00070F4E"/>
    <w:rsid w:val="00082C14"/>
    <w:rsid w:val="00090EBA"/>
    <w:rsid w:val="00092E4F"/>
    <w:rsid w:val="000B4C2A"/>
    <w:rsid w:val="000C426E"/>
    <w:rsid w:val="000C4957"/>
    <w:rsid w:val="000D7AA0"/>
    <w:rsid w:val="000E208C"/>
    <w:rsid w:val="000E227B"/>
    <w:rsid w:val="000F4D9E"/>
    <w:rsid w:val="000F7170"/>
    <w:rsid w:val="001069DB"/>
    <w:rsid w:val="001104A9"/>
    <w:rsid w:val="0011125A"/>
    <w:rsid w:val="001166C1"/>
    <w:rsid w:val="00121C1B"/>
    <w:rsid w:val="00126E6E"/>
    <w:rsid w:val="00126F0B"/>
    <w:rsid w:val="00172063"/>
    <w:rsid w:val="0017691E"/>
    <w:rsid w:val="00177FF2"/>
    <w:rsid w:val="001825A2"/>
    <w:rsid w:val="001918F1"/>
    <w:rsid w:val="001C4F6E"/>
    <w:rsid w:val="001C588E"/>
    <w:rsid w:val="001F00DF"/>
    <w:rsid w:val="001F0152"/>
    <w:rsid w:val="001F57ED"/>
    <w:rsid w:val="001F7C66"/>
    <w:rsid w:val="002039DA"/>
    <w:rsid w:val="00220FED"/>
    <w:rsid w:val="002363D7"/>
    <w:rsid w:val="0023702E"/>
    <w:rsid w:val="0023780A"/>
    <w:rsid w:val="00253483"/>
    <w:rsid w:val="00260B22"/>
    <w:rsid w:val="00264369"/>
    <w:rsid w:val="00266E29"/>
    <w:rsid w:val="00275BB3"/>
    <w:rsid w:val="00282CF9"/>
    <w:rsid w:val="00286B68"/>
    <w:rsid w:val="00294B15"/>
    <w:rsid w:val="00295408"/>
    <w:rsid w:val="00297817"/>
    <w:rsid w:val="002A28FA"/>
    <w:rsid w:val="002A4E52"/>
    <w:rsid w:val="002B2686"/>
    <w:rsid w:val="002B45E2"/>
    <w:rsid w:val="002D1CC8"/>
    <w:rsid w:val="002D58CC"/>
    <w:rsid w:val="002E62A9"/>
    <w:rsid w:val="002E6A76"/>
    <w:rsid w:val="002F20B6"/>
    <w:rsid w:val="00300A90"/>
    <w:rsid w:val="00313C5E"/>
    <w:rsid w:val="00321376"/>
    <w:rsid w:val="00322C7E"/>
    <w:rsid w:val="00334A18"/>
    <w:rsid w:val="00354F33"/>
    <w:rsid w:val="00363840"/>
    <w:rsid w:val="00370D88"/>
    <w:rsid w:val="00376A29"/>
    <w:rsid w:val="00376FDD"/>
    <w:rsid w:val="003B6633"/>
    <w:rsid w:val="003C02AE"/>
    <w:rsid w:val="003C1F3A"/>
    <w:rsid w:val="003D4C53"/>
    <w:rsid w:val="00412F48"/>
    <w:rsid w:val="00420615"/>
    <w:rsid w:val="00435C5F"/>
    <w:rsid w:val="004361CA"/>
    <w:rsid w:val="00440390"/>
    <w:rsid w:val="004442DA"/>
    <w:rsid w:val="00447D84"/>
    <w:rsid w:val="00452695"/>
    <w:rsid w:val="00467497"/>
    <w:rsid w:val="0048338F"/>
    <w:rsid w:val="00492FDD"/>
    <w:rsid w:val="004A2187"/>
    <w:rsid w:val="004A5FAA"/>
    <w:rsid w:val="004A7A02"/>
    <w:rsid w:val="004B5FED"/>
    <w:rsid w:val="004D1BEF"/>
    <w:rsid w:val="004D5424"/>
    <w:rsid w:val="004D71B6"/>
    <w:rsid w:val="004F34C0"/>
    <w:rsid w:val="004F6544"/>
    <w:rsid w:val="00515F79"/>
    <w:rsid w:val="00530CB7"/>
    <w:rsid w:val="00537CE8"/>
    <w:rsid w:val="00543544"/>
    <w:rsid w:val="0054715D"/>
    <w:rsid w:val="005511D1"/>
    <w:rsid w:val="005530E7"/>
    <w:rsid w:val="00554F71"/>
    <w:rsid w:val="00571CDA"/>
    <w:rsid w:val="0057478E"/>
    <w:rsid w:val="0058766A"/>
    <w:rsid w:val="005911BB"/>
    <w:rsid w:val="005A48F7"/>
    <w:rsid w:val="005C73FC"/>
    <w:rsid w:val="005C79E2"/>
    <w:rsid w:val="005E41AC"/>
    <w:rsid w:val="00601E87"/>
    <w:rsid w:val="00602820"/>
    <w:rsid w:val="006071E9"/>
    <w:rsid w:val="006360D5"/>
    <w:rsid w:val="006425F2"/>
    <w:rsid w:val="0064410C"/>
    <w:rsid w:val="00646DF3"/>
    <w:rsid w:val="006475B1"/>
    <w:rsid w:val="00661511"/>
    <w:rsid w:val="0066206A"/>
    <w:rsid w:val="00666CFC"/>
    <w:rsid w:val="006706C7"/>
    <w:rsid w:val="006C3700"/>
    <w:rsid w:val="006D2604"/>
    <w:rsid w:val="006E0779"/>
    <w:rsid w:val="006E2A7A"/>
    <w:rsid w:val="006E4FB3"/>
    <w:rsid w:val="006F218B"/>
    <w:rsid w:val="006F2819"/>
    <w:rsid w:val="006F385B"/>
    <w:rsid w:val="006F500A"/>
    <w:rsid w:val="006F76FD"/>
    <w:rsid w:val="00701BDE"/>
    <w:rsid w:val="00716F1B"/>
    <w:rsid w:val="00724E3E"/>
    <w:rsid w:val="0072612A"/>
    <w:rsid w:val="00726FB9"/>
    <w:rsid w:val="00761E5F"/>
    <w:rsid w:val="0076649F"/>
    <w:rsid w:val="00771A4D"/>
    <w:rsid w:val="0077778B"/>
    <w:rsid w:val="007B3BE6"/>
    <w:rsid w:val="007D3EB8"/>
    <w:rsid w:val="007F5064"/>
    <w:rsid w:val="007F5F92"/>
    <w:rsid w:val="00807F19"/>
    <w:rsid w:val="0081244E"/>
    <w:rsid w:val="00824042"/>
    <w:rsid w:val="00827039"/>
    <w:rsid w:val="00827EA1"/>
    <w:rsid w:val="00850DFE"/>
    <w:rsid w:val="00854BC5"/>
    <w:rsid w:val="00856772"/>
    <w:rsid w:val="00864EE8"/>
    <w:rsid w:val="00872FBA"/>
    <w:rsid w:val="00874251"/>
    <w:rsid w:val="00875870"/>
    <w:rsid w:val="00892FB1"/>
    <w:rsid w:val="008C71EA"/>
    <w:rsid w:val="008D0775"/>
    <w:rsid w:val="008D5DF6"/>
    <w:rsid w:val="008E259E"/>
    <w:rsid w:val="008E7D14"/>
    <w:rsid w:val="008F42D6"/>
    <w:rsid w:val="0090043E"/>
    <w:rsid w:val="0090176E"/>
    <w:rsid w:val="009311B7"/>
    <w:rsid w:val="00934188"/>
    <w:rsid w:val="00942751"/>
    <w:rsid w:val="00942DF5"/>
    <w:rsid w:val="00960CBE"/>
    <w:rsid w:val="00960F49"/>
    <w:rsid w:val="009658DC"/>
    <w:rsid w:val="0097783B"/>
    <w:rsid w:val="00983AD8"/>
    <w:rsid w:val="0098755A"/>
    <w:rsid w:val="00990549"/>
    <w:rsid w:val="009907AC"/>
    <w:rsid w:val="009966F0"/>
    <w:rsid w:val="009A3563"/>
    <w:rsid w:val="009A6EEB"/>
    <w:rsid w:val="009B4396"/>
    <w:rsid w:val="009B6945"/>
    <w:rsid w:val="009B75AA"/>
    <w:rsid w:val="009C22D0"/>
    <w:rsid w:val="009C3BFD"/>
    <w:rsid w:val="009C7B39"/>
    <w:rsid w:val="009D2C1F"/>
    <w:rsid w:val="009E6778"/>
    <w:rsid w:val="009F60DB"/>
    <w:rsid w:val="00A2583E"/>
    <w:rsid w:val="00A276CF"/>
    <w:rsid w:val="00A50976"/>
    <w:rsid w:val="00A54873"/>
    <w:rsid w:val="00A631B3"/>
    <w:rsid w:val="00A71C09"/>
    <w:rsid w:val="00A73819"/>
    <w:rsid w:val="00A81DC1"/>
    <w:rsid w:val="00A85FE8"/>
    <w:rsid w:val="00A86D94"/>
    <w:rsid w:val="00A97CA1"/>
    <w:rsid w:val="00AB2073"/>
    <w:rsid w:val="00AD1181"/>
    <w:rsid w:val="00AD7AC5"/>
    <w:rsid w:val="00AF61AB"/>
    <w:rsid w:val="00B107F1"/>
    <w:rsid w:val="00B11143"/>
    <w:rsid w:val="00B153AE"/>
    <w:rsid w:val="00B2155D"/>
    <w:rsid w:val="00B267EE"/>
    <w:rsid w:val="00B3321A"/>
    <w:rsid w:val="00B40A66"/>
    <w:rsid w:val="00B55799"/>
    <w:rsid w:val="00B57D41"/>
    <w:rsid w:val="00B66C41"/>
    <w:rsid w:val="00B7171B"/>
    <w:rsid w:val="00B77725"/>
    <w:rsid w:val="00B807EF"/>
    <w:rsid w:val="00B946BD"/>
    <w:rsid w:val="00BA79AB"/>
    <w:rsid w:val="00BA7BAE"/>
    <w:rsid w:val="00BB1347"/>
    <w:rsid w:val="00BB1BFC"/>
    <w:rsid w:val="00BB5A18"/>
    <w:rsid w:val="00BC0E6A"/>
    <w:rsid w:val="00BD038C"/>
    <w:rsid w:val="00BE0CC1"/>
    <w:rsid w:val="00BE256E"/>
    <w:rsid w:val="00C034D7"/>
    <w:rsid w:val="00C40047"/>
    <w:rsid w:val="00C43025"/>
    <w:rsid w:val="00C468B2"/>
    <w:rsid w:val="00C510B5"/>
    <w:rsid w:val="00C709A3"/>
    <w:rsid w:val="00C725D6"/>
    <w:rsid w:val="00C72E1C"/>
    <w:rsid w:val="00C76060"/>
    <w:rsid w:val="00CA1449"/>
    <w:rsid w:val="00CA6F7F"/>
    <w:rsid w:val="00CB44BD"/>
    <w:rsid w:val="00CD19EA"/>
    <w:rsid w:val="00CD3A97"/>
    <w:rsid w:val="00CE5D9A"/>
    <w:rsid w:val="00CF3209"/>
    <w:rsid w:val="00D11F3C"/>
    <w:rsid w:val="00D21231"/>
    <w:rsid w:val="00D23254"/>
    <w:rsid w:val="00D23CAF"/>
    <w:rsid w:val="00D23E5A"/>
    <w:rsid w:val="00D42636"/>
    <w:rsid w:val="00D42FC2"/>
    <w:rsid w:val="00D54406"/>
    <w:rsid w:val="00D57770"/>
    <w:rsid w:val="00D60A20"/>
    <w:rsid w:val="00D66B45"/>
    <w:rsid w:val="00D75092"/>
    <w:rsid w:val="00D8340F"/>
    <w:rsid w:val="00D83709"/>
    <w:rsid w:val="00D95683"/>
    <w:rsid w:val="00D97087"/>
    <w:rsid w:val="00D973B5"/>
    <w:rsid w:val="00DB23FB"/>
    <w:rsid w:val="00DC1C74"/>
    <w:rsid w:val="00DD09E4"/>
    <w:rsid w:val="00DD19F9"/>
    <w:rsid w:val="00DE5DF7"/>
    <w:rsid w:val="00E025EC"/>
    <w:rsid w:val="00E353FC"/>
    <w:rsid w:val="00E414A6"/>
    <w:rsid w:val="00E54917"/>
    <w:rsid w:val="00E6004D"/>
    <w:rsid w:val="00E84776"/>
    <w:rsid w:val="00E91ED2"/>
    <w:rsid w:val="00E9515D"/>
    <w:rsid w:val="00E96FCB"/>
    <w:rsid w:val="00EA136E"/>
    <w:rsid w:val="00EC2098"/>
    <w:rsid w:val="00ED7E8C"/>
    <w:rsid w:val="00EE1FA8"/>
    <w:rsid w:val="00EF0BC9"/>
    <w:rsid w:val="00EF7840"/>
    <w:rsid w:val="00F01BD0"/>
    <w:rsid w:val="00F11E6E"/>
    <w:rsid w:val="00F12138"/>
    <w:rsid w:val="00F31FC8"/>
    <w:rsid w:val="00F66E18"/>
    <w:rsid w:val="00F67E66"/>
    <w:rsid w:val="00F8255C"/>
    <w:rsid w:val="00F83A75"/>
    <w:rsid w:val="00F8720F"/>
    <w:rsid w:val="00F9369E"/>
    <w:rsid w:val="00FB14BF"/>
    <w:rsid w:val="00FB74A4"/>
    <w:rsid w:val="00FC0F85"/>
    <w:rsid w:val="00FD2661"/>
    <w:rsid w:val="00FD6534"/>
    <w:rsid w:val="00FD7D53"/>
    <w:rsid w:val="00FF28DA"/>
    <w:rsid w:val="00FF5AB8"/>
    <w:rsid w:val="1069C2DB"/>
    <w:rsid w:val="35CEC6BF"/>
    <w:rsid w:val="66E3E028"/>
    <w:rsid w:val="7D3E9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5D18EF1"/>
  <w15:chartTrackingRefBased/>
  <w15:docId w15:val="{D2F493F4-C49D-4A9B-8132-B210A755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79E2"/>
    <w:pPr>
      <w:spacing w:after="0" w:line="240" w:lineRule="auto"/>
    </w:pPr>
  </w:style>
  <w:style w:type="paragraph" w:styleId="Cmsor1">
    <w:name w:val="heading 1"/>
    <w:aliases w:val="1. számozott szint"/>
    <w:basedOn w:val="Norml"/>
    <w:next w:val="Norml"/>
    <w:link w:val="Cmsor1Char"/>
    <w:qFormat/>
    <w:rsid w:val="00070F4E"/>
    <w:pPr>
      <w:keepNext/>
      <w:numPr>
        <w:numId w:val="3"/>
      </w:numPr>
      <w:spacing w:before="240" w:after="220"/>
      <w:jc w:val="center"/>
      <w:outlineLvl w:val="0"/>
    </w:pPr>
    <w:rPr>
      <w:b/>
      <w:bCs/>
      <w:color w:val="000000"/>
      <w:kern w:val="32"/>
      <w:sz w:val="32"/>
    </w:rPr>
  </w:style>
  <w:style w:type="paragraph" w:styleId="Cmsor2">
    <w:name w:val="heading 2"/>
    <w:basedOn w:val="Norml"/>
    <w:next w:val="Norml"/>
    <w:link w:val="Cmsor2Char"/>
    <w:qFormat/>
    <w:rsid w:val="00875870"/>
    <w:pPr>
      <w:keepNext/>
      <w:numPr>
        <w:ilvl w:val="1"/>
        <w:numId w:val="3"/>
      </w:numPr>
      <w:tabs>
        <w:tab w:val="left" w:pos="397"/>
      </w:tabs>
      <w:spacing w:before="240" w:after="120"/>
      <w:outlineLvl w:val="1"/>
    </w:pPr>
    <w:rPr>
      <w:b/>
      <w:bCs/>
      <w:iCs/>
      <w:color w:val="000000"/>
      <w:sz w:val="28"/>
    </w:rPr>
  </w:style>
  <w:style w:type="paragraph" w:styleId="Cmsor3">
    <w:name w:val="heading 3"/>
    <w:basedOn w:val="Norml"/>
    <w:next w:val="Norml"/>
    <w:link w:val="Cmsor3Char"/>
    <w:qFormat/>
    <w:rsid w:val="00FB74A4"/>
    <w:pPr>
      <w:keepNext/>
      <w:numPr>
        <w:ilvl w:val="2"/>
        <w:numId w:val="3"/>
      </w:numPr>
      <w:spacing w:before="240" w:after="60"/>
      <w:outlineLvl w:val="2"/>
    </w:pPr>
    <w:rPr>
      <w:b/>
      <w:bCs/>
      <w:color w:val="213768"/>
      <w:sz w:val="24"/>
    </w:rPr>
  </w:style>
  <w:style w:type="paragraph" w:styleId="Cmsor4">
    <w:name w:val="heading 4"/>
    <w:basedOn w:val="Norml"/>
    <w:next w:val="Norml"/>
    <w:link w:val="Cmsor4Char"/>
    <w:qFormat/>
    <w:rsid w:val="00FB74A4"/>
    <w:pPr>
      <w:keepNext/>
      <w:numPr>
        <w:ilvl w:val="3"/>
        <w:numId w:val="3"/>
      </w:numPr>
      <w:spacing w:before="240" w:after="60"/>
      <w:outlineLvl w:val="3"/>
    </w:pPr>
    <w:rPr>
      <w:b/>
      <w:bCs/>
      <w:color w:val="213768"/>
      <w:sz w:val="24"/>
    </w:rPr>
  </w:style>
  <w:style w:type="paragraph" w:styleId="Cmsor5">
    <w:name w:val="heading 5"/>
    <w:basedOn w:val="Norml"/>
    <w:next w:val="Norml"/>
    <w:link w:val="Cmsor5Char"/>
    <w:qFormat/>
    <w:rsid w:val="00CB44BD"/>
    <w:pPr>
      <w:numPr>
        <w:ilvl w:val="4"/>
        <w:numId w:val="1"/>
      </w:numPr>
      <w:spacing w:before="240" w:after="60"/>
      <w:outlineLvl w:val="4"/>
    </w:pPr>
    <w:rPr>
      <w:rFonts w:asciiTheme="majorHAnsi" w:hAnsiTheme="majorHAns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B807EF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qFormat/>
    <w:rsid w:val="00B807EF"/>
    <w:pPr>
      <w:numPr>
        <w:ilvl w:val="6"/>
        <w:numId w:val="1"/>
      </w:num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rsid w:val="00B807E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rsid w:val="00B807EF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1. számozott szint Char"/>
    <w:basedOn w:val="Bekezdsalapbettpusa"/>
    <w:link w:val="Cmsor1"/>
    <w:rsid w:val="00070F4E"/>
    <w:rPr>
      <w:b/>
      <w:bCs/>
      <w:color w:val="000000"/>
      <w:kern w:val="32"/>
      <w:sz w:val="32"/>
    </w:rPr>
  </w:style>
  <w:style w:type="character" w:customStyle="1" w:styleId="Cmsor2Char">
    <w:name w:val="Címsor 2 Char"/>
    <w:basedOn w:val="Bekezdsalapbettpusa"/>
    <w:link w:val="Cmsor2"/>
    <w:rsid w:val="00875870"/>
    <w:rPr>
      <w:b/>
      <w:bCs/>
      <w:iCs/>
      <w:color w:val="000000"/>
      <w:sz w:val="28"/>
    </w:rPr>
  </w:style>
  <w:style w:type="character" w:customStyle="1" w:styleId="Cmsor3Char">
    <w:name w:val="Címsor 3 Char"/>
    <w:basedOn w:val="Bekezdsalapbettpusa"/>
    <w:link w:val="Cmsor3"/>
    <w:rsid w:val="00FB74A4"/>
    <w:rPr>
      <w:b/>
      <w:bCs/>
      <w:color w:val="213768"/>
      <w:sz w:val="24"/>
    </w:rPr>
  </w:style>
  <w:style w:type="character" w:customStyle="1" w:styleId="Cmsor4Char">
    <w:name w:val="Címsor 4 Char"/>
    <w:basedOn w:val="Bekezdsalapbettpusa"/>
    <w:link w:val="Cmsor4"/>
    <w:rsid w:val="00FB74A4"/>
    <w:rPr>
      <w:b/>
      <w:bCs/>
      <w:color w:val="213768"/>
      <w:sz w:val="24"/>
    </w:rPr>
  </w:style>
  <w:style w:type="character" w:customStyle="1" w:styleId="Cmsor5Char">
    <w:name w:val="Címsor 5 Char"/>
    <w:basedOn w:val="Bekezdsalapbettpusa"/>
    <w:link w:val="Cmsor5"/>
    <w:rsid w:val="00CB44BD"/>
    <w:rPr>
      <w:rFonts w:asciiTheme="majorHAnsi" w:hAnsiTheme="majorHAns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B807EF"/>
    <w:rPr>
      <w:b/>
      <w:bCs/>
    </w:rPr>
  </w:style>
  <w:style w:type="character" w:customStyle="1" w:styleId="Cmsor7Char">
    <w:name w:val="Címsor 7 Char"/>
    <w:basedOn w:val="Bekezdsalapbettpusa"/>
    <w:link w:val="Cmsor7"/>
    <w:rsid w:val="00B807EF"/>
  </w:style>
  <w:style w:type="character" w:customStyle="1" w:styleId="Cmsor8Char">
    <w:name w:val="Címsor 8 Char"/>
    <w:basedOn w:val="Bekezdsalapbettpusa"/>
    <w:link w:val="Cmsor8"/>
    <w:rsid w:val="00B807EF"/>
    <w:rPr>
      <w:i/>
      <w:iCs/>
    </w:rPr>
  </w:style>
  <w:style w:type="character" w:customStyle="1" w:styleId="Cmsor9Char">
    <w:name w:val="Címsor 9 Char"/>
    <w:basedOn w:val="Bekezdsalapbettpusa"/>
    <w:link w:val="Cmsor9"/>
    <w:rsid w:val="00B807EF"/>
    <w:rPr>
      <w:rFonts w:ascii="Arial" w:hAnsi="Arial" w:cs="Arial"/>
    </w:rPr>
  </w:style>
  <w:style w:type="paragraph" w:styleId="lfej">
    <w:name w:val="header"/>
    <w:basedOn w:val="Norml"/>
    <w:link w:val="lfejChar"/>
    <w:rsid w:val="00B807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807EF"/>
    <w:rPr>
      <w:rFonts w:ascii="Times New Roman" w:eastAsia="Times New Roman" w:hAnsi="Times New Roman" w:cs="Times New Roman"/>
      <w:szCs w:val="24"/>
    </w:rPr>
  </w:style>
  <w:style w:type="paragraph" w:styleId="llb">
    <w:name w:val="footer"/>
    <w:basedOn w:val="Norml"/>
    <w:link w:val="llbChar"/>
    <w:uiPriority w:val="99"/>
    <w:rsid w:val="00B807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807EF"/>
    <w:rPr>
      <w:rFonts w:ascii="Times New Roman" w:eastAsia="Times New Roman" w:hAnsi="Times New Roman" w:cs="Times New Roman"/>
      <w:szCs w:val="24"/>
    </w:rPr>
  </w:style>
  <w:style w:type="paragraph" w:customStyle="1" w:styleId="TL">
    <w:name w:val="TL"/>
    <w:basedOn w:val="Norml"/>
    <w:uiPriority w:val="3"/>
    <w:qFormat/>
    <w:rsid w:val="00B807EF"/>
    <w:pPr>
      <w:spacing w:before="60" w:after="60"/>
    </w:pPr>
    <w:rPr>
      <w:rFonts w:cs="Calibri"/>
      <w:sz w:val="24"/>
      <w:lang w:eastAsia="hu-HU"/>
    </w:rPr>
  </w:style>
  <w:style w:type="table" w:styleId="Rcsostblzat">
    <w:name w:val="Table Grid"/>
    <w:basedOn w:val="Normltblzat"/>
    <w:uiPriority w:val="39"/>
    <w:rsid w:val="0054715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rshivatkozs">
    <w:name w:val="Intense Reference"/>
    <w:basedOn w:val="Bekezdsalapbettpusa"/>
    <w:uiPriority w:val="32"/>
    <w:qFormat/>
    <w:rsid w:val="00321376"/>
    <w:rPr>
      <w:b/>
      <w:bCs/>
      <w:smallCaps/>
      <w:color w:val="8D1C6B" w:themeColor="accent6"/>
      <w:spacing w:val="5"/>
    </w:rPr>
  </w:style>
  <w:style w:type="character" w:styleId="Finomhivatkozs">
    <w:name w:val="Subtle Reference"/>
    <w:basedOn w:val="Bekezdsalapbettpusa"/>
    <w:uiPriority w:val="31"/>
    <w:qFormat/>
    <w:rsid w:val="00321376"/>
    <w:rPr>
      <w:smallCaps/>
      <w:color w:val="203667" w:themeColor="accent5"/>
    </w:rPr>
  </w:style>
  <w:style w:type="paragraph" w:styleId="Kiemeltidzet">
    <w:name w:val="Intense Quote"/>
    <w:basedOn w:val="Norml"/>
    <w:next w:val="Norml"/>
    <w:link w:val="KiemeltidzetChar"/>
    <w:uiPriority w:val="30"/>
    <w:rsid w:val="00321376"/>
    <w:pPr>
      <w:pBdr>
        <w:top w:val="single" w:sz="4" w:space="10" w:color="5ABAC4" w:themeColor="accent1"/>
        <w:bottom w:val="single" w:sz="4" w:space="10" w:color="5ABAC4" w:themeColor="accent1"/>
      </w:pBdr>
      <w:spacing w:before="360" w:after="360"/>
      <w:ind w:left="864" w:right="864"/>
      <w:jc w:val="center"/>
    </w:pPr>
    <w:rPr>
      <w:i/>
      <w:iCs/>
      <w:color w:val="8D1C6B" w:themeColor="accent6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21376"/>
    <w:rPr>
      <w:rFonts w:ascii="Times New Roman" w:eastAsia="Times New Roman" w:hAnsi="Times New Roman" w:cs="Times New Roman"/>
      <w:i/>
      <w:iCs/>
      <w:color w:val="8D1C6B" w:themeColor="accent6"/>
      <w:szCs w:val="24"/>
    </w:rPr>
  </w:style>
  <w:style w:type="paragraph" w:styleId="Idzet">
    <w:name w:val="Quote"/>
    <w:basedOn w:val="Norml"/>
    <w:next w:val="Norml"/>
    <w:link w:val="IdzetChar"/>
    <w:uiPriority w:val="29"/>
    <w:qFormat/>
    <w:rsid w:val="00321376"/>
    <w:pPr>
      <w:spacing w:before="200" w:after="160"/>
      <w:ind w:left="864" w:right="864"/>
      <w:jc w:val="center"/>
    </w:pPr>
    <w:rPr>
      <w:i/>
      <w:iCs/>
      <w:color w:val="8D1C6B" w:themeColor="accent6"/>
    </w:rPr>
  </w:style>
  <w:style w:type="character" w:customStyle="1" w:styleId="IdzetChar">
    <w:name w:val="Idézet Char"/>
    <w:basedOn w:val="Bekezdsalapbettpusa"/>
    <w:link w:val="Idzet"/>
    <w:uiPriority w:val="29"/>
    <w:rsid w:val="00321376"/>
    <w:rPr>
      <w:rFonts w:ascii="Times New Roman" w:eastAsia="Times New Roman" w:hAnsi="Times New Roman" w:cs="Times New Roman"/>
      <w:i/>
      <w:iCs/>
      <w:color w:val="8D1C6B" w:themeColor="accent6"/>
      <w:szCs w:val="24"/>
    </w:rPr>
  </w:style>
  <w:style w:type="character" w:styleId="Erskiemels">
    <w:name w:val="Intense Emphasis"/>
    <w:basedOn w:val="Bekezdsalapbettpusa"/>
    <w:uiPriority w:val="21"/>
    <w:qFormat/>
    <w:rsid w:val="005530E7"/>
    <w:rPr>
      <w:i/>
      <w:iCs/>
      <w:color w:val="8D1C6B"/>
    </w:rPr>
  </w:style>
  <w:style w:type="character" w:styleId="Kiemels2">
    <w:name w:val="Strong"/>
    <w:basedOn w:val="Bekezdsalapbettpusa"/>
    <w:uiPriority w:val="22"/>
    <w:qFormat/>
    <w:rsid w:val="005530E7"/>
    <w:rPr>
      <w:rFonts w:asciiTheme="minorHAnsi" w:hAnsiTheme="minorHAnsi"/>
      <w:b/>
      <w:bCs/>
      <w:sz w:val="24"/>
    </w:rPr>
  </w:style>
  <w:style w:type="character" w:styleId="Knyvcme">
    <w:name w:val="Book Title"/>
    <w:basedOn w:val="Bekezdsalapbettpusa"/>
    <w:uiPriority w:val="33"/>
    <w:qFormat/>
    <w:rsid w:val="00321376"/>
    <w:rPr>
      <w:b/>
      <w:bCs/>
      <w:i/>
      <w:iCs/>
      <w:color w:val="203667" w:themeColor="accent5"/>
      <w:spacing w:val="5"/>
    </w:rPr>
  </w:style>
  <w:style w:type="paragraph" w:styleId="Alcm">
    <w:name w:val="Subtitle"/>
    <w:basedOn w:val="Norml"/>
    <w:next w:val="Norml"/>
    <w:link w:val="AlcmChar"/>
    <w:uiPriority w:val="11"/>
    <w:qFormat/>
    <w:rsid w:val="00412F48"/>
    <w:pPr>
      <w:numPr>
        <w:ilvl w:val="1"/>
      </w:numPr>
      <w:spacing w:after="160"/>
      <w:jc w:val="center"/>
    </w:pPr>
    <w:rPr>
      <w:rFonts w:eastAsiaTheme="minorEastAsia" w:cstheme="minorBidi"/>
      <w:b/>
      <w:color w:val="203667" w:themeColor="accent5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412F48"/>
    <w:rPr>
      <w:rFonts w:eastAsiaTheme="minorEastAsia" w:cstheme="minorBidi"/>
      <w:b/>
      <w:color w:val="203667" w:themeColor="accent5"/>
      <w:spacing w:val="15"/>
      <w:sz w:val="28"/>
    </w:rPr>
  </w:style>
  <w:style w:type="character" w:styleId="Finomkiemels">
    <w:name w:val="Subtle Emphasis"/>
    <w:basedOn w:val="Bekezdsalapbettpusa"/>
    <w:uiPriority w:val="19"/>
    <w:qFormat/>
    <w:rsid w:val="00321376"/>
    <w:rPr>
      <w:i/>
      <w:iCs/>
      <w:color w:val="203667" w:themeColor="accent5"/>
    </w:rPr>
  </w:style>
  <w:style w:type="paragraph" w:styleId="Listaszerbekezds">
    <w:name w:val="List Paragraph"/>
    <w:aliases w:val="List Paragraph à moi,Dot pt,No Spacing1,List Paragraph Char Char Char,Indicator Text,Numbered Para 1,Számozott lista 1,List Paragraph (numbered (a)),F5 List Paragraph,Colorful List - Accent 11,Bullet 1,Bullet Points,lista_2"/>
    <w:basedOn w:val="Norml"/>
    <w:link w:val="ListaszerbekezdsChar"/>
    <w:uiPriority w:val="34"/>
    <w:qFormat/>
    <w:rsid w:val="00321376"/>
    <w:pPr>
      <w:ind w:left="720"/>
      <w:contextualSpacing/>
    </w:pPr>
    <w:rPr>
      <w:sz w:val="24"/>
    </w:rPr>
  </w:style>
  <w:style w:type="paragraph" w:styleId="Nincstrkz">
    <w:name w:val="No Spacing"/>
    <w:aliases w:val="Normál2"/>
    <w:link w:val="NincstrkzChar"/>
    <w:uiPriority w:val="1"/>
    <w:qFormat/>
    <w:rsid w:val="005C79E2"/>
    <w:pPr>
      <w:spacing w:after="0" w:line="240" w:lineRule="auto"/>
    </w:pPr>
    <w:rPr>
      <w:rFonts w:eastAsia="Times New Roman" w:cs="Times New Roman"/>
      <w:b/>
      <w:szCs w:val="24"/>
    </w:rPr>
  </w:style>
  <w:style w:type="paragraph" w:customStyle="1" w:styleId="Felsorol">
    <w:name w:val="Felsorol"/>
    <w:basedOn w:val="Nincstrkz"/>
    <w:link w:val="FelsorolChar"/>
    <w:qFormat/>
    <w:rsid w:val="00CB44BD"/>
    <w:pPr>
      <w:numPr>
        <w:numId w:val="4"/>
      </w:numPr>
    </w:pPr>
    <w:rPr>
      <w:b w:val="0"/>
      <w:color w:val="8D1C6B" w:themeColor="accent6"/>
    </w:rPr>
  </w:style>
  <w:style w:type="paragraph" w:customStyle="1" w:styleId="Felsorol2">
    <w:name w:val="Felsorol2"/>
    <w:basedOn w:val="Felsorol"/>
    <w:link w:val="Felsorol2Char"/>
    <w:qFormat/>
    <w:rsid w:val="000E227B"/>
    <w:rPr>
      <w:color w:val="auto"/>
    </w:rPr>
  </w:style>
  <w:style w:type="character" w:customStyle="1" w:styleId="NincstrkzChar">
    <w:name w:val="Nincs térköz Char"/>
    <w:aliases w:val="Normál2 Char"/>
    <w:basedOn w:val="Bekezdsalapbettpusa"/>
    <w:link w:val="Nincstrkz"/>
    <w:uiPriority w:val="1"/>
    <w:rsid w:val="005C79E2"/>
    <w:rPr>
      <w:rFonts w:eastAsia="Times New Roman" w:cs="Times New Roman"/>
      <w:b/>
      <w:szCs w:val="24"/>
    </w:rPr>
  </w:style>
  <w:style w:type="character" w:customStyle="1" w:styleId="FelsorolChar">
    <w:name w:val="Felsorol Char"/>
    <w:basedOn w:val="NincstrkzChar"/>
    <w:link w:val="Felsorol"/>
    <w:rsid w:val="00CB44BD"/>
    <w:rPr>
      <w:rFonts w:eastAsia="Times New Roman" w:cs="Times New Roman"/>
      <w:b w:val="0"/>
      <w:color w:val="8D1C6B" w:themeColor="accent6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412F48"/>
    <w:pPr>
      <w:contextualSpacing/>
      <w:jc w:val="center"/>
    </w:pPr>
    <w:rPr>
      <w:rFonts w:asciiTheme="majorHAnsi" w:eastAsiaTheme="majorEastAsia" w:hAnsiTheme="majorHAnsi" w:cstheme="majorBidi"/>
      <w:b/>
      <w:color w:val="213768"/>
      <w:spacing w:val="-10"/>
      <w:kern w:val="28"/>
      <w:sz w:val="32"/>
      <w:szCs w:val="56"/>
    </w:rPr>
  </w:style>
  <w:style w:type="character" w:customStyle="1" w:styleId="Felsorol2Char">
    <w:name w:val="Felsorol2 Char"/>
    <w:basedOn w:val="FelsorolChar"/>
    <w:link w:val="Felsorol2"/>
    <w:rsid w:val="000E227B"/>
    <w:rPr>
      <w:rFonts w:eastAsia="Times New Roman" w:cs="Times New Roman"/>
      <w:b w:val="0"/>
      <w:color w:val="8D1C6B" w:themeColor="accent6"/>
      <w:szCs w:val="24"/>
    </w:rPr>
  </w:style>
  <w:style w:type="character" w:customStyle="1" w:styleId="CmChar">
    <w:name w:val="Cím Char"/>
    <w:basedOn w:val="Bekezdsalapbettpusa"/>
    <w:link w:val="Cm"/>
    <w:uiPriority w:val="10"/>
    <w:rsid w:val="00412F48"/>
    <w:rPr>
      <w:rFonts w:asciiTheme="majorHAnsi" w:eastAsiaTheme="majorEastAsia" w:hAnsiTheme="majorHAnsi" w:cstheme="majorBidi"/>
      <w:b/>
      <w:color w:val="213768"/>
      <w:spacing w:val="-10"/>
      <w:kern w:val="28"/>
      <w:sz w:val="32"/>
      <w:szCs w:val="5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3780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780A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378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3780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3780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3780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3780A"/>
    <w:rPr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D23CAF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8939D" w:themeColor="accent1" w:themeShade="BF"/>
      <w:kern w:val="0"/>
      <w:szCs w:val="32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726FB9"/>
    <w:pPr>
      <w:tabs>
        <w:tab w:val="right" w:leader="dot" w:pos="10194"/>
      </w:tabs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025601"/>
    <w:pPr>
      <w:tabs>
        <w:tab w:val="right" w:leader="dot" w:pos="10194"/>
      </w:tabs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D23CAF"/>
    <w:pPr>
      <w:spacing w:after="100"/>
      <w:ind w:left="440"/>
    </w:pPr>
  </w:style>
  <w:style w:type="character" w:styleId="Hiperhivatkozs">
    <w:name w:val="Hyperlink"/>
    <w:basedOn w:val="Bekezdsalapbettpusa"/>
    <w:uiPriority w:val="99"/>
    <w:unhideWhenUsed/>
    <w:rsid w:val="00D23CAF"/>
    <w:rPr>
      <w:color w:val="5ABAC4" w:themeColor="hyperlink"/>
      <w:u w:val="single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nhideWhenUsed/>
    <w:qFormat/>
    <w:rsid w:val="00875870"/>
    <w:rPr>
      <w:sz w:val="20"/>
      <w:szCs w:val="20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basedOn w:val="Bekezdsalapbettpusa"/>
    <w:link w:val="Lbjegyzetszveg"/>
    <w:rsid w:val="00875870"/>
    <w:rPr>
      <w:sz w:val="20"/>
      <w:szCs w:val="20"/>
    </w:rPr>
  </w:style>
  <w:style w:type="character" w:styleId="Lbjegyzet-hivatkozs">
    <w:name w:val="footnote reference"/>
    <w:aliases w:val="Footnote symbol"/>
    <w:basedOn w:val="Bekezdsalapbettpusa"/>
    <w:unhideWhenUsed/>
    <w:rsid w:val="00875870"/>
    <w:rPr>
      <w:vertAlign w:val="superscript"/>
    </w:r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Számozott lista 1 Char,List Paragraph (numbered (a)) Char,F5 List Paragraph Char,Bullet 1 Char"/>
    <w:link w:val="Listaszerbekezds"/>
    <w:uiPriority w:val="34"/>
    <w:locked/>
    <w:rsid w:val="00CD3A97"/>
    <w:rPr>
      <w:sz w:val="24"/>
    </w:rPr>
  </w:style>
  <w:style w:type="paragraph" w:styleId="NormlWeb">
    <w:name w:val="Normal (Web)"/>
    <w:basedOn w:val="Norml"/>
    <w:uiPriority w:val="99"/>
    <w:rsid w:val="001166C1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D66B45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uiPriority w:val="99"/>
    <w:semiHidden/>
    <w:unhideWhenUsed/>
    <w:rsid w:val="00DD09E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DD09E4"/>
    <w:rPr>
      <w:rFonts w:ascii="Calibri" w:eastAsia="Calibri" w:hAnsi="Calibri" w:cs="Times New Roman"/>
    </w:rPr>
  </w:style>
  <w:style w:type="paragraph" w:customStyle="1" w:styleId="Default">
    <w:name w:val="Default"/>
    <w:rsid w:val="005A48F7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99054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990549"/>
    <w:rPr>
      <w:sz w:val="16"/>
      <w:szCs w:val="16"/>
    </w:rPr>
  </w:style>
  <w:style w:type="paragraph" w:styleId="Vltozat">
    <w:name w:val="Revision"/>
    <w:hidden/>
    <w:uiPriority w:val="99"/>
    <w:semiHidden/>
    <w:rsid w:val="008C71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7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et.jogtar.hu/jr/gen/hjegy_doc.cgi?docid=a1100122.t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MBH színséma">
      <a:dk1>
        <a:srgbClr val="5ABAC4"/>
      </a:dk1>
      <a:lt1>
        <a:srgbClr val="8D1C6B"/>
      </a:lt1>
      <a:dk2>
        <a:srgbClr val="203667"/>
      </a:dk2>
      <a:lt2>
        <a:srgbClr val="E5077B"/>
      </a:lt2>
      <a:accent1>
        <a:srgbClr val="5ABAC4"/>
      </a:accent1>
      <a:accent2>
        <a:srgbClr val="8D1C6B"/>
      </a:accent2>
      <a:accent3>
        <a:srgbClr val="203667"/>
      </a:accent3>
      <a:accent4>
        <a:srgbClr val="5ABAC4"/>
      </a:accent4>
      <a:accent5>
        <a:srgbClr val="203667"/>
      </a:accent5>
      <a:accent6>
        <a:srgbClr val="8D1C6B"/>
      </a:accent6>
      <a:hlink>
        <a:srgbClr val="5ABAC4"/>
      </a:hlink>
      <a:folHlink>
        <a:srgbClr val="20366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ObjectId xmlns="471ec12c-cf0b-48bd-8a44-e23276110004">21734</ObjectId>
    <MetaNumber1 xmlns="471ec12c-cf0b-48bd-8a44-e23276110004" xsi:nil="true"/>
    <Meta4 xmlns="471ec12c-cf0b-48bd-8a44-e23276110004" xsi:nil="true"/>
    <Meta2 xmlns="471ec12c-cf0b-48bd-8a44-e23276110004" xsi:nil="true"/>
    <Meta3 xmlns="471ec12c-cf0b-48bd-8a44-e23276110004" xsi:nil="true"/>
    <CustomSensitivityLabel xmlns="471ec12c-cf0b-48bd-8a44-e23276110004">Szabalyzatkezelo-dokumentum</CustomSensitivityLabel>
    <Meta1 xmlns="471ec12c-cf0b-48bd-8a44-e232761100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5C277D40891BA40B8C4A459F489A9D6" ma:contentTypeVersion="10" ma:contentTypeDescription="Új dokumentum létrehozása." ma:contentTypeScope="" ma:versionID="eeb3d0aa23bce58e7c1da3e05bd32ac4">
  <xsd:schema xmlns:xsd="http://www.w3.org/2001/XMLSchema" xmlns:xs="http://www.w3.org/2001/XMLSchema" xmlns:p="http://schemas.microsoft.com/office/2006/metadata/properties" xmlns:ns2="471ec12c-cf0b-48bd-8a44-e23276110004" targetNamespace="http://schemas.microsoft.com/office/2006/metadata/properties" ma:root="true" ma:fieldsID="850764e8d4cf33c3c782287b7252731e" ns2:_="">
    <xsd:import namespace="471ec12c-cf0b-48bd-8a44-e23276110004"/>
    <xsd:element name="properties">
      <xsd:complexType>
        <xsd:sequence>
          <xsd:element name="documentManagement">
            <xsd:complexType>
              <xsd:all>
                <xsd:element ref="ns2:ObjectId" minOccurs="0"/>
                <xsd:element ref="ns2:MetaNumber1" minOccurs="0"/>
                <xsd:element ref="ns2:Meta1" minOccurs="0"/>
                <xsd:element ref="ns2:Meta2" minOccurs="0"/>
                <xsd:element ref="ns2:Meta3" minOccurs="0"/>
                <xsd:element ref="ns2:Meta4" minOccurs="0"/>
                <xsd:element ref="ns2:CustomSensitivityLabel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ec12c-cf0b-48bd-8a44-e23276110004" elementFormDefault="qualified">
    <xsd:import namespace="http://schemas.microsoft.com/office/2006/documentManagement/types"/>
    <xsd:import namespace="http://schemas.microsoft.com/office/infopath/2007/PartnerControls"/>
    <xsd:element name="ObjectId" ma:index="8" nillable="true" ma:displayName="ObjectId" ma:indexed="true" ma:internalName="ObjectId">
      <xsd:simpleType>
        <xsd:restriction base="dms:Number"/>
      </xsd:simpleType>
    </xsd:element>
    <xsd:element name="MetaNumber1" ma:index="9" nillable="true" ma:displayName="MetaNumber1" ma:indexed="true" ma:internalName="MetaNumber1">
      <xsd:simpleType>
        <xsd:restriction base="dms:Number"/>
      </xsd:simpleType>
    </xsd:element>
    <xsd:element name="Meta1" ma:index="10" nillable="true" ma:displayName="Meta1" ma:internalName="Meta1">
      <xsd:simpleType>
        <xsd:restriction base="dms:Text"/>
      </xsd:simpleType>
    </xsd:element>
    <xsd:element name="Meta2" ma:index="11" nillable="true" ma:displayName="Meta2" ma:internalName="Meta2">
      <xsd:simpleType>
        <xsd:restriction base="dms:Text"/>
      </xsd:simpleType>
    </xsd:element>
    <xsd:element name="Meta3" ma:index="12" nillable="true" ma:displayName="Meta3" ma:internalName="Meta3">
      <xsd:simpleType>
        <xsd:restriction base="dms:Text"/>
      </xsd:simpleType>
    </xsd:element>
    <xsd:element name="Meta4" ma:index="13" nillable="true" ma:displayName="Meta4" ma:internalName="Meta4">
      <xsd:simpleType>
        <xsd:restriction base="dms:Text"/>
      </xsd:simpleType>
    </xsd:element>
    <xsd:element name="CustomSensitivityLabel" ma:index="14" ma:displayName="Custom Sensitivity Label" ma:default="Szabalyzatkezelo-dokumentum" ma:internalName="CustomSensitivityLabel">
      <xsd:simpleType>
        <xsd:restriction base="dms:Choice">
          <xsd:enumeration value="Szabalyzatkezelo-dokumentum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DC6CC-3A2A-4665-BD2C-0827376CC74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  <ds:schemaRef ds:uri="471ec12c-cf0b-48bd-8a44-e2327611000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4C9B059-AFC8-4088-808D-5F6B8BBDF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7C8955-F1F1-4473-9DD6-AE431D8401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2BCC51-4A00-45AF-AE49-3C4F5872B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ec12c-cf0b-48bd-8a44-e23276110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2656</Words>
  <Characters>18334</Characters>
  <Application>Microsoft Office Word</Application>
  <DocSecurity>0</DocSecurity>
  <Lines>152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3. melléklet - Általános működési, Üzleti-Kockázati működési, Területi ügyviteli és Rendkívüli eljárásrend szabályzat  minta</vt:lpstr>
    </vt:vector>
  </TitlesOfParts>
  <Company>MKB Bank NyRt.</Company>
  <LinksUpToDate>false</LinksUpToDate>
  <CharactersWithSpaces>20949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melléklet - Általános működési, Üzleti-Kockázati működési, Területi ügyviteli és Rendkívüli eljárásrend szabályzat  minta</dc:title>
  <dc:subject/>
  <dc:creator>Nagy Mónika Ilona (Budapest Bank)</dc:creator>
  <cp:keywords/>
  <dc:description/>
  <cp:lastModifiedBy>Kun-Olasz Rita</cp:lastModifiedBy>
  <cp:revision>2</cp:revision>
  <cp:lastPrinted>2024-02-16T06:10:00Z</cp:lastPrinted>
  <dcterms:created xsi:type="dcterms:W3CDTF">2026-07-01T11:31:00Z</dcterms:created>
  <dcterms:modified xsi:type="dcterms:W3CDTF">2026-07-01T11:31:00Z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0x01010035C277D40891BA40B8C4A459F489A9D6</vt:lpwstr>
  </property>
  <property fmtid="{D5CDD505-2E9C-101B-9397-08002B2CF9AE}" pid="3" name="MediaServiceImageTags">
    <vt:lpwstr/>
  </property>
  <property fmtid="{D5CDD505-2E9C-101B-9397-08002B2CF9AE}" pid="4" name="MSIP_Label_e32d0db1-7628-44ad-accb-aeccdfbe01c3_Enabled">
    <vt:lpwstr>true</vt:lpwstr>
  </property>
  <property fmtid="{D5CDD505-2E9C-101B-9397-08002B2CF9AE}" pid="5" name="MSIP_Label_e32d0db1-7628-44ad-accb-aeccdfbe01c3_SetDate">
    <vt:lpwstr>2024-02-15T10:01:27Z</vt:lpwstr>
  </property>
  <property fmtid="{D5CDD505-2E9C-101B-9397-08002B2CF9AE}" pid="6" name="MSIP_Label_e32d0db1-7628-44ad-accb-aeccdfbe01c3_Method">
    <vt:lpwstr>Standard</vt:lpwstr>
  </property>
  <property fmtid="{D5CDD505-2E9C-101B-9397-08002B2CF9AE}" pid="7" name="MSIP_Label_e32d0db1-7628-44ad-accb-aeccdfbe01c3_Name">
    <vt:lpwstr>Ügyfél_dokumentum_Label</vt:lpwstr>
  </property>
  <property fmtid="{D5CDD505-2E9C-101B-9397-08002B2CF9AE}" pid="8" name="MSIP_Label_e32d0db1-7628-44ad-accb-aeccdfbe01c3_SiteId">
    <vt:lpwstr>3f1a84fb-1d1d-4d38-9411-8d0bfc17bc3f</vt:lpwstr>
  </property>
  <property fmtid="{D5CDD505-2E9C-101B-9397-08002B2CF9AE}" pid="9" name="MSIP_Label_e32d0db1-7628-44ad-accb-aeccdfbe01c3_ActionId">
    <vt:lpwstr>35bf6dea-9708-4b5b-93ac-b25d3b7ba9f9</vt:lpwstr>
  </property>
  <property fmtid="{D5CDD505-2E9C-101B-9397-08002B2CF9AE}" pid="10" name="MSIP_Label_e32d0db1-7628-44ad-accb-aeccdfbe01c3_ContentBits">
    <vt:lpwstr>0</vt:lpwstr>
  </property>
  <property fmtid="{D5CDD505-2E9C-101B-9397-08002B2CF9AE}" pid="11" name="CustomSensitivityLabel">
    <vt:lpwstr>Szabalyzatkezelo-dokumentum</vt:lpwstr>
  </property>
</Properties>
</file>